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3"/>
    <w:bookmarkStart w:id="1" w:name="OLE_LINK4"/>
    <w:p w14:paraId="0634C121" w14:textId="254D4E64" w:rsidR="00AD2923" w:rsidRDefault="00C93FC7" w:rsidP="00FC053E">
      <w:pPr>
        <w:outlineLvl w:val="0"/>
        <w:rPr>
          <w:rFonts w:ascii="Avenir Next" w:hAnsi="Avenir Next"/>
          <w:b/>
          <w:color w:val="000000" w:themeColor="text1"/>
        </w:rPr>
      </w:pPr>
      <w:r w:rsidRPr="002013E2">
        <w:rPr>
          <w:rFonts w:ascii="Avenir Next LT Pro" w:hAnsi="Avenir Next LT Pro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809B" wp14:editId="71BD31F4">
                <wp:simplePos x="0" y="0"/>
                <wp:positionH relativeFrom="column">
                  <wp:posOffset>4027848</wp:posOffset>
                </wp:positionH>
                <wp:positionV relativeFrom="paragraph">
                  <wp:posOffset>-558291</wp:posOffset>
                </wp:positionV>
                <wp:extent cx="2219325" cy="1733433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3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5451B" w14:textId="1BBD9928" w:rsidR="00C93FC7" w:rsidRPr="008C7B1B" w:rsidRDefault="00C93FC7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b/>
                                <w:sz w:val="20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b/>
                                <w:sz w:val="20"/>
                              </w:rPr>
                              <w:t xml:space="preserve">Press Contacts: </w:t>
                            </w:r>
                          </w:p>
                          <w:p w14:paraId="6CD8FFDC" w14:textId="77777777" w:rsidR="00D94C67" w:rsidRPr="008C7B1B" w:rsidRDefault="00D94C67" w:rsidP="00D94C6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>Kelly Kenneally</w:t>
                            </w:r>
                          </w:p>
                          <w:p w14:paraId="5BDC9654" w14:textId="77777777" w:rsidR="00D94C67" w:rsidRPr="008C7B1B" w:rsidRDefault="00D94C67" w:rsidP="00D94C6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>MissionSquare Research Institute</w:t>
                            </w:r>
                          </w:p>
                          <w:p w14:paraId="387FF4A6" w14:textId="77777777" w:rsidR="00D94C67" w:rsidRPr="008C7B1B" w:rsidRDefault="00D94C67" w:rsidP="00D94C6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</w:p>
                          <w:p w14:paraId="1FD95FDF" w14:textId="77777777" w:rsidR="00D94C67" w:rsidRDefault="00D94C67" w:rsidP="00D94C6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>(202) 256-1445</w:t>
                            </w:r>
                          </w:p>
                          <w:p w14:paraId="713FA023" w14:textId="77777777" w:rsidR="00D94C67" w:rsidRDefault="003D2635" w:rsidP="00D94C6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94C67" w:rsidRPr="00E5194A">
                                <w:rPr>
                                  <w:rStyle w:val="Hyperlink"/>
                                  <w:rFonts w:ascii="Avenir Next" w:hAnsi="Avenir Next" w:cs="Arial"/>
                                  <w:sz w:val="16"/>
                                  <w:szCs w:val="16"/>
                                </w:rPr>
                                <w:t>kkenneally@missionsq.org</w:t>
                              </w:r>
                            </w:hyperlink>
                          </w:p>
                          <w:p w14:paraId="67532EFC" w14:textId="77777777" w:rsidR="00D94C67" w:rsidRDefault="00D94C67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</w:p>
                          <w:p w14:paraId="4498EF28" w14:textId="30EF4C69" w:rsidR="00C93FC7" w:rsidRPr="008C7B1B" w:rsidRDefault="00C93FC7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>Aprile Pritchet</w:t>
                            </w:r>
                          </w:p>
                          <w:p w14:paraId="3A1B9CE9" w14:textId="3AE043BA" w:rsidR="00C93FC7" w:rsidRPr="008C7B1B" w:rsidRDefault="004E5382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 xml:space="preserve">Sr. Manager, </w:t>
                            </w:r>
                            <w:r w:rsidR="00C93FC7"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>Public</w:t>
                            </w: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 xml:space="preserve"> Relations &amp; Social Media</w:t>
                            </w:r>
                          </w:p>
                          <w:p w14:paraId="505F6625" w14:textId="77777777" w:rsidR="00C93FC7" w:rsidRPr="008C7B1B" w:rsidRDefault="00C93FC7" w:rsidP="00C93FC7">
                            <w:pPr>
                              <w:spacing w:before="120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r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>(202) 962-8067</w:t>
                            </w:r>
                          </w:p>
                          <w:p w14:paraId="76DE6890" w14:textId="7177F7D4" w:rsidR="00C93FC7" w:rsidRPr="008C7B1B" w:rsidRDefault="003D2635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E5382" w:rsidRPr="008C7B1B">
                                <w:rPr>
                                  <w:rStyle w:val="Hyperlink"/>
                                  <w:rFonts w:ascii="Avenir Next" w:hAnsi="Avenir Next" w:cs="Arial"/>
                                  <w:sz w:val="16"/>
                                  <w:szCs w:val="16"/>
                                </w:rPr>
                                <w:t>apritchet@missionsq.org</w:t>
                              </w:r>
                            </w:hyperlink>
                            <w:r w:rsidR="00C93FC7" w:rsidRPr="008C7B1B"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755DCC" w14:textId="359C3732" w:rsidR="00C93FC7" w:rsidRPr="008C7B1B" w:rsidRDefault="00C93FC7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</w:p>
                          <w:p w14:paraId="535E4840" w14:textId="77777777" w:rsidR="00280CFD" w:rsidRDefault="00280CFD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</w:p>
                          <w:p w14:paraId="20B63C47" w14:textId="77777777" w:rsidR="008C7B1B" w:rsidRDefault="008C7B1B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</w:p>
                          <w:p w14:paraId="642E1E68" w14:textId="77777777" w:rsidR="008C7B1B" w:rsidRPr="008C7B1B" w:rsidRDefault="008C7B1B" w:rsidP="00C93FC7">
                            <w:pPr>
                              <w:jc w:val="both"/>
                              <w:rPr>
                                <w:rFonts w:ascii="Avenir Next" w:hAnsi="Avenir Next" w:cs="Arial"/>
                                <w:sz w:val="16"/>
                                <w:szCs w:val="16"/>
                              </w:rPr>
                            </w:pPr>
                          </w:p>
                          <w:p w14:paraId="4D5E5552" w14:textId="79003FF8" w:rsidR="00C93FC7" w:rsidRPr="008C7B1B" w:rsidRDefault="00C93FC7" w:rsidP="00C93FC7">
                            <w:pPr>
                              <w:jc w:val="both"/>
                              <w:rPr>
                                <w:rStyle w:val="Hyperlink"/>
                                <w:rFonts w:ascii="Avenir Next" w:hAnsi="Avenir Next"/>
                              </w:rPr>
                            </w:pPr>
                            <w:r w:rsidRPr="008C7B1B">
                              <w:rPr>
                                <w:rStyle w:val="Hyperlink"/>
                                <w:rFonts w:ascii="Avenir Next" w:hAnsi="Avenir Next"/>
                                <w:sz w:val="16"/>
                                <w:szCs w:val="16"/>
                              </w:rPr>
                              <w:t>kkenneally@</w:t>
                            </w:r>
                            <w:r w:rsidR="004E5382" w:rsidRPr="008C7B1B">
                              <w:rPr>
                                <w:rStyle w:val="Hyperlink"/>
                                <w:rFonts w:ascii="Avenir Next" w:hAnsi="Avenir Next"/>
                                <w:sz w:val="16"/>
                                <w:szCs w:val="16"/>
                              </w:rPr>
                              <w:t>missionsq</w:t>
                            </w:r>
                            <w:r w:rsidRPr="008C7B1B">
                              <w:rPr>
                                <w:rStyle w:val="Hyperlink"/>
                                <w:rFonts w:ascii="Avenir Next" w:hAnsi="Avenir Next"/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08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-43.95pt;width:174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" stroked="f">
                <v:textbox>
                  <w:txbxContent>
                    <w:p w14:paraId="26E5451B" w14:textId="1BBD9928" w:rsidR="00C93FC7" w:rsidRPr="008C7B1B" w:rsidRDefault="00C93FC7" w:rsidP="00C93FC7">
                      <w:pPr>
                        <w:jc w:val="both"/>
                        <w:rPr>
                          <w:rFonts w:ascii="Avenir Next" w:hAnsi="Avenir Next" w:cs="Arial"/>
                          <w:b/>
                          <w:sz w:val="20"/>
                        </w:rPr>
                      </w:pPr>
                      <w:r w:rsidRPr="008C7B1B">
                        <w:rPr>
                          <w:rFonts w:ascii="Avenir Next" w:hAnsi="Avenir Next" w:cs="Arial"/>
                          <w:b/>
                          <w:sz w:val="20"/>
                        </w:rPr>
                        <w:t xml:space="preserve">Press Contacts: </w:t>
                      </w:r>
                    </w:p>
                    <w:p w14:paraId="6CD8FFDC" w14:textId="77777777" w:rsidR="00D94C67" w:rsidRPr="008C7B1B" w:rsidRDefault="00D94C67" w:rsidP="00D94C6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>Kelly Kenneally</w:t>
                      </w:r>
                    </w:p>
                    <w:p w14:paraId="5BDC9654" w14:textId="77777777" w:rsidR="00D94C67" w:rsidRPr="008C7B1B" w:rsidRDefault="00D94C67" w:rsidP="00D94C6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>MissionSquare Research Institute</w:t>
                      </w:r>
                    </w:p>
                    <w:p w14:paraId="387FF4A6" w14:textId="77777777" w:rsidR="00D94C67" w:rsidRPr="008C7B1B" w:rsidRDefault="00D94C67" w:rsidP="00D94C6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</w:p>
                    <w:p w14:paraId="1FD95FDF" w14:textId="77777777" w:rsidR="00D94C67" w:rsidRDefault="00D94C67" w:rsidP="00D94C6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>(202) 256-1445</w:t>
                      </w:r>
                    </w:p>
                    <w:p w14:paraId="713FA023" w14:textId="77777777" w:rsidR="00D94C67" w:rsidRDefault="00537EB2" w:rsidP="00D94C6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hyperlink r:id="rId10" w:history="1">
                        <w:r w:rsidR="00D94C67" w:rsidRPr="00E5194A">
                          <w:rPr>
                            <w:rStyle w:val="Hyperlink"/>
                            <w:rFonts w:ascii="Avenir Next" w:hAnsi="Avenir Next" w:cs="Arial"/>
                            <w:sz w:val="16"/>
                            <w:szCs w:val="16"/>
                          </w:rPr>
                          <w:t>kkenneally@missionsq.org</w:t>
                        </w:r>
                      </w:hyperlink>
                    </w:p>
                    <w:p w14:paraId="67532EFC" w14:textId="77777777" w:rsidR="00D94C67" w:rsidRDefault="00D94C67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</w:p>
                    <w:p w14:paraId="4498EF28" w14:textId="30EF4C69" w:rsidR="00C93FC7" w:rsidRPr="008C7B1B" w:rsidRDefault="00C93FC7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>Aprile Pritchet</w:t>
                      </w:r>
                    </w:p>
                    <w:p w14:paraId="3A1B9CE9" w14:textId="3AE043BA" w:rsidR="00C93FC7" w:rsidRPr="008C7B1B" w:rsidRDefault="004E5382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 xml:space="preserve">Sr. Manager, </w:t>
                      </w:r>
                      <w:r w:rsidR="00C93FC7"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>Public</w:t>
                      </w: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 xml:space="preserve"> Relations &amp; Social Media</w:t>
                      </w:r>
                    </w:p>
                    <w:p w14:paraId="505F6625" w14:textId="77777777" w:rsidR="00C93FC7" w:rsidRPr="008C7B1B" w:rsidRDefault="00C93FC7" w:rsidP="00C93FC7">
                      <w:pPr>
                        <w:spacing w:before="120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r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>(202) 962-8067</w:t>
                      </w:r>
                    </w:p>
                    <w:p w14:paraId="76DE6890" w14:textId="7177F7D4" w:rsidR="00C93FC7" w:rsidRPr="008C7B1B" w:rsidRDefault="00537EB2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  <w:hyperlink r:id="rId11" w:history="1">
                        <w:r w:rsidR="004E5382" w:rsidRPr="008C7B1B">
                          <w:rPr>
                            <w:rStyle w:val="Hyperlink"/>
                            <w:rFonts w:ascii="Avenir Next" w:hAnsi="Avenir Next" w:cs="Arial"/>
                            <w:sz w:val="16"/>
                            <w:szCs w:val="16"/>
                          </w:rPr>
                          <w:t>apritchet@missionsq.org</w:t>
                        </w:r>
                      </w:hyperlink>
                      <w:r w:rsidR="00C93FC7" w:rsidRPr="008C7B1B">
                        <w:rPr>
                          <w:rFonts w:ascii="Avenir Next" w:hAnsi="Avenir Next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755DCC" w14:textId="359C3732" w:rsidR="00C93FC7" w:rsidRPr="008C7B1B" w:rsidRDefault="00C93FC7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</w:p>
                    <w:p w14:paraId="535E4840" w14:textId="77777777" w:rsidR="00280CFD" w:rsidRDefault="00280CFD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</w:p>
                    <w:p w14:paraId="20B63C47" w14:textId="77777777" w:rsidR="008C7B1B" w:rsidRDefault="008C7B1B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</w:p>
                    <w:p w14:paraId="642E1E68" w14:textId="77777777" w:rsidR="008C7B1B" w:rsidRPr="008C7B1B" w:rsidRDefault="008C7B1B" w:rsidP="00C93FC7">
                      <w:pPr>
                        <w:jc w:val="both"/>
                        <w:rPr>
                          <w:rFonts w:ascii="Avenir Next" w:hAnsi="Avenir Next" w:cs="Arial"/>
                          <w:sz w:val="16"/>
                          <w:szCs w:val="16"/>
                        </w:rPr>
                      </w:pPr>
                    </w:p>
                    <w:p w14:paraId="4D5E5552" w14:textId="79003FF8" w:rsidR="00C93FC7" w:rsidRPr="008C7B1B" w:rsidRDefault="00C93FC7" w:rsidP="00C93FC7">
                      <w:pPr>
                        <w:jc w:val="both"/>
                        <w:rPr>
                          <w:rStyle w:val="Hyperlink"/>
                          <w:rFonts w:ascii="Avenir Next" w:hAnsi="Avenir Next"/>
                        </w:rPr>
                      </w:pPr>
                      <w:r w:rsidRPr="008C7B1B">
                        <w:rPr>
                          <w:rStyle w:val="Hyperlink"/>
                          <w:rFonts w:ascii="Avenir Next" w:hAnsi="Avenir Next"/>
                          <w:sz w:val="16"/>
                          <w:szCs w:val="16"/>
                        </w:rPr>
                        <w:t>kkenneally@</w:t>
                      </w:r>
                      <w:r w:rsidR="004E5382" w:rsidRPr="008C7B1B">
                        <w:rPr>
                          <w:rStyle w:val="Hyperlink"/>
                          <w:rFonts w:ascii="Avenir Next" w:hAnsi="Avenir Next"/>
                          <w:sz w:val="16"/>
                          <w:szCs w:val="16"/>
                        </w:rPr>
                        <w:t>missionsq</w:t>
                      </w:r>
                      <w:r w:rsidRPr="008C7B1B">
                        <w:rPr>
                          <w:rStyle w:val="Hyperlink"/>
                          <w:rFonts w:ascii="Avenir Next" w:hAnsi="Avenir Next"/>
                          <w:sz w:val="16"/>
                          <w:szCs w:val="16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14:paraId="37FBCD8F" w14:textId="5209BD7E" w:rsidR="005124C1" w:rsidRPr="003D00D5" w:rsidRDefault="005124C1" w:rsidP="00EE374F">
      <w:pPr>
        <w:rPr>
          <w:rFonts w:ascii="Avenir Next" w:hAnsi="Avenir Next"/>
          <w:b/>
          <w:color w:val="000000" w:themeColor="text1"/>
        </w:rPr>
      </w:pPr>
    </w:p>
    <w:p w14:paraId="125D6406" w14:textId="77777777" w:rsidR="00C93FC7" w:rsidRDefault="00C93FC7" w:rsidP="00485431">
      <w:pPr>
        <w:jc w:val="center"/>
        <w:rPr>
          <w:rFonts w:ascii="Avenir Next" w:hAnsi="Avenir Next"/>
          <w:b/>
          <w:color w:val="000000" w:themeColor="text1"/>
        </w:rPr>
      </w:pPr>
    </w:p>
    <w:p w14:paraId="6C9B2738" w14:textId="77777777" w:rsidR="00C93FC7" w:rsidRDefault="00C93FC7" w:rsidP="00485431">
      <w:pPr>
        <w:jc w:val="center"/>
        <w:rPr>
          <w:rFonts w:ascii="Avenir Next" w:hAnsi="Avenir Next"/>
          <w:b/>
          <w:color w:val="000000" w:themeColor="text1"/>
        </w:rPr>
      </w:pPr>
    </w:p>
    <w:p w14:paraId="08A987A1" w14:textId="77777777" w:rsidR="00C93FC7" w:rsidRDefault="00C93FC7" w:rsidP="00485431">
      <w:pPr>
        <w:jc w:val="center"/>
        <w:rPr>
          <w:rFonts w:ascii="Avenir Next" w:hAnsi="Avenir Next"/>
          <w:b/>
          <w:color w:val="000000" w:themeColor="text1"/>
        </w:rPr>
      </w:pPr>
    </w:p>
    <w:p w14:paraId="40D6C461" w14:textId="77777777" w:rsidR="007674F6" w:rsidRPr="008D0781" w:rsidRDefault="007674F6" w:rsidP="007674F6">
      <w:pPr>
        <w:jc w:val="center"/>
        <w:rPr>
          <w:rFonts w:ascii="Avenir Next" w:hAnsi="Avenir Next" w:cstheme="minorHAnsi"/>
          <w:color w:val="000000" w:themeColor="text1"/>
          <w:sz w:val="22"/>
          <w:szCs w:val="22"/>
        </w:rPr>
      </w:pPr>
    </w:p>
    <w:p w14:paraId="5EDEE3D5" w14:textId="77777777" w:rsidR="00092F45" w:rsidRPr="00B751DF" w:rsidRDefault="00092F45" w:rsidP="00092F45">
      <w:pPr>
        <w:outlineLvl w:val="0"/>
        <w:rPr>
          <w:rFonts w:ascii="Avenir Next" w:hAnsi="Avenir Next"/>
          <w:b/>
          <w:color w:val="000000" w:themeColor="text1"/>
          <w:sz w:val="20"/>
          <w:szCs w:val="20"/>
        </w:rPr>
      </w:pPr>
      <w:r w:rsidRPr="00B751DF">
        <w:rPr>
          <w:rFonts w:ascii="Avenir Next" w:hAnsi="Avenir Next"/>
          <w:b/>
          <w:color w:val="000000" w:themeColor="text1"/>
          <w:sz w:val="20"/>
          <w:szCs w:val="20"/>
        </w:rPr>
        <w:t>FOR IMMEDIATE RELEASE</w:t>
      </w:r>
    </w:p>
    <w:p w14:paraId="27D759E4" w14:textId="77777777" w:rsidR="00092F45" w:rsidRPr="00B751DF" w:rsidRDefault="00092F45" w:rsidP="00092F45">
      <w:pPr>
        <w:rPr>
          <w:rFonts w:ascii="Avenir Next" w:hAnsi="Avenir Next"/>
          <w:b/>
          <w:color w:val="000000" w:themeColor="text1"/>
          <w:sz w:val="20"/>
          <w:szCs w:val="20"/>
        </w:rPr>
      </w:pPr>
    </w:p>
    <w:p w14:paraId="1C1D67C8" w14:textId="77777777" w:rsidR="00A40320" w:rsidRDefault="00092F45" w:rsidP="00092F45">
      <w:pPr>
        <w:jc w:val="center"/>
        <w:rPr>
          <w:rFonts w:ascii="Avenir Next" w:hAnsi="Avenir Next"/>
          <w:b/>
          <w:color w:val="000000" w:themeColor="text1"/>
          <w:sz w:val="20"/>
          <w:szCs w:val="20"/>
        </w:rPr>
      </w:pPr>
      <w:bookmarkStart w:id="2" w:name="OLE_LINK1"/>
      <w:bookmarkStart w:id="3" w:name="OLE_LINK2"/>
      <w:r w:rsidRPr="00B751DF">
        <w:rPr>
          <w:rFonts w:ascii="Avenir Next" w:hAnsi="Avenir Next"/>
          <w:b/>
          <w:color w:val="000000" w:themeColor="text1"/>
          <w:sz w:val="20"/>
          <w:szCs w:val="20"/>
        </w:rPr>
        <w:t xml:space="preserve">New Financial Wellness </w:t>
      </w:r>
      <w:r w:rsidR="00782DC2">
        <w:rPr>
          <w:rFonts w:ascii="Avenir Next" w:hAnsi="Avenir Next"/>
          <w:b/>
          <w:color w:val="000000" w:themeColor="text1"/>
          <w:sz w:val="20"/>
          <w:szCs w:val="20"/>
        </w:rPr>
        <w:t xml:space="preserve">Case Studies </w:t>
      </w:r>
      <w:r w:rsidR="00E76AE5">
        <w:rPr>
          <w:rFonts w:ascii="Avenir Next" w:hAnsi="Avenir Next"/>
          <w:b/>
          <w:color w:val="000000" w:themeColor="text1"/>
          <w:sz w:val="20"/>
          <w:szCs w:val="20"/>
        </w:rPr>
        <w:t xml:space="preserve">Highlight </w:t>
      </w:r>
    </w:p>
    <w:p w14:paraId="0BA04ECE" w14:textId="34BB9A5B" w:rsidR="00092F45" w:rsidRPr="00B751DF" w:rsidRDefault="00E76AE5" w:rsidP="00092F45">
      <w:pPr>
        <w:jc w:val="center"/>
        <w:rPr>
          <w:rFonts w:ascii="Avenir Next" w:hAnsi="Avenir Next"/>
          <w:b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  <w:szCs w:val="20"/>
        </w:rPr>
        <w:t xml:space="preserve">How </w:t>
      </w:r>
      <w:r w:rsidR="00782DC2">
        <w:rPr>
          <w:rFonts w:ascii="Avenir Next" w:hAnsi="Avenir Next"/>
          <w:b/>
          <w:color w:val="000000" w:themeColor="text1"/>
          <w:sz w:val="20"/>
          <w:szCs w:val="20"/>
        </w:rPr>
        <w:t xml:space="preserve">Five </w:t>
      </w:r>
      <w:r w:rsidR="00092F45" w:rsidRPr="00B751DF">
        <w:rPr>
          <w:rFonts w:ascii="Avenir Next" w:hAnsi="Avenir Next"/>
          <w:b/>
          <w:color w:val="000000" w:themeColor="text1"/>
          <w:sz w:val="20"/>
          <w:szCs w:val="20"/>
        </w:rPr>
        <w:t xml:space="preserve">Public Sector Employers </w:t>
      </w:r>
      <w:r w:rsidR="00AC4A9B">
        <w:rPr>
          <w:rFonts w:ascii="Avenir Next" w:hAnsi="Avenir Next"/>
          <w:b/>
          <w:color w:val="000000" w:themeColor="text1"/>
          <w:sz w:val="20"/>
          <w:szCs w:val="20"/>
        </w:rPr>
        <w:t xml:space="preserve">Are </w:t>
      </w:r>
      <w:r w:rsidR="00092F45" w:rsidRPr="00B751DF">
        <w:rPr>
          <w:rFonts w:ascii="Avenir Next" w:hAnsi="Avenir Next"/>
          <w:b/>
          <w:color w:val="000000" w:themeColor="text1"/>
          <w:sz w:val="20"/>
          <w:szCs w:val="20"/>
        </w:rPr>
        <w:t>Improv</w:t>
      </w:r>
      <w:r w:rsidR="00AC4A9B">
        <w:rPr>
          <w:rFonts w:ascii="Avenir Next" w:hAnsi="Avenir Next"/>
          <w:b/>
          <w:color w:val="000000" w:themeColor="text1"/>
          <w:sz w:val="20"/>
          <w:szCs w:val="20"/>
        </w:rPr>
        <w:t>ing</w:t>
      </w:r>
      <w:r w:rsidR="00092F45" w:rsidRPr="00B751DF">
        <w:rPr>
          <w:rFonts w:ascii="Avenir Next" w:hAnsi="Avenir Next"/>
          <w:b/>
          <w:color w:val="000000" w:themeColor="text1"/>
          <w:sz w:val="20"/>
          <w:szCs w:val="20"/>
        </w:rPr>
        <w:t xml:space="preserve"> the Financial Health of</w:t>
      </w:r>
      <w:r w:rsidR="009C7A9D">
        <w:rPr>
          <w:rFonts w:ascii="Avenir Next" w:hAnsi="Avenir Next"/>
          <w:b/>
          <w:color w:val="000000" w:themeColor="text1"/>
          <w:sz w:val="20"/>
          <w:szCs w:val="20"/>
        </w:rPr>
        <w:t xml:space="preserve"> </w:t>
      </w:r>
      <w:r w:rsidR="000D4FFB">
        <w:rPr>
          <w:rFonts w:ascii="Avenir Next" w:hAnsi="Avenir Next"/>
          <w:b/>
          <w:color w:val="000000" w:themeColor="text1"/>
          <w:sz w:val="20"/>
          <w:szCs w:val="20"/>
        </w:rPr>
        <w:t xml:space="preserve">Employees </w:t>
      </w:r>
    </w:p>
    <w:p w14:paraId="1FFBF98C" w14:textId="77777777" w:rsidR="00092F45" w:rsidRPr="00B751DF" w:rsidRDefault="00092F45" w:rsidP="00092F45">
      <w:pPr>
        <w:jc w:val="center"/>
        <w:rPr>
          <w:rFonts w:ascii="Avenir Next" w:hAnsi="Avenir Next"/>
          <w:b/>
          <w:color w:val="000000" w:themeColor="text1"/>
          <w:sz w:val="20"/>
          <w:szCs w:val="20"/>
        </w:rPr>
      </w:pPr>
    </w:p>
    <w:p w14:paraId="20A138FE" w14:textId="496AD577" w:rsidR="00E76AE5" w:rsidRDefault="00E76AE5" w:rsidP="00E76AE5">
      <w:pPr>
        <w:jc w:val="center"/>
        <w:rPr>
          <w:rFonts w:ascii="Avenir Next" w:hAnsi="Avenir Next"/>
          <w:b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  <w:szCs w:val="20"/>
        </w:rPr>
        <w:t>Webinar on March 3</w:t>
      </w:r>
      <w:r w:rsidRPr="00121241">
        <w:rPr>
          <w:rFonts w:ascii="Avenir Next" w:hAnsi="Avenir Next"/>
          <w:b/>
          <w:color w:val="000000" w:themeColor="text1"/>
          <w:sz w:val="20"/>
          <w:szCs w:val="20"/>
          <w:vertAlign w:val="superscript"/>
        </w:rPr>
        <w:t>rd</w:t>
      </w:r>
      <w:r>
        <w:rPr>
          <w:rFonts w:ascii="Avenir Next" w:hAnsi="Avenir Next"/>
          <w:b/>
          <w:color w:val="000000" w:themeColor="text1"/>
          <w:sz w:val="20"/>
          <w:szCs w:val="20"/>
        </w:rPr>
        <w:t xml:space="preserve"> Will Provide Innovative Ideas to Strengthen Financial Wellness Programs </w:t>
      </w:r>
    </w:p>
    <w:bookmarkEnd w:id="2"/>
    <w:bookmarkEnd w:id="3"/>
    <w:p w14:paraId="64142689" w14:textId="77777777" w:rsidR="00092F45" w:rsidRPr="00B751DF" w:rsidRDefault="00092F45" w:rsidP="00092F45">
      <w:pPr>
        <w:rPr>
          <w:rFonts w:ascii="Avenir Next" w:hAnsi="Avenir Next"/>
          <w:color w:val="000000" w:themeColor="text1"/>
          <w:sz w:val="20"/>
          <w:szCs w:val="20"/>
        </w:rPr>
      </w:pPr>
    </w:p>
    <w:p w14:paraId="4E1C4FEB" w14:textId="177F4F44" w:rsidR="00ED6D17" w:rsidRDefault="00092F45" w:rsidP="00ED6D17">
      <w:pPr>
        <w:pStyle w:val="CommentText"/>
        <w:rPr>
          <w:rFonts w:ascii="Avenir Next" w:hAnsi="Avenir Next"/>
          <w:color w:val="000000" w:themeColor="text1"/>
        </w:rPr>
      </w:pPr>
      <w:r w:rsidRPr="00B751DF">
        <w:rPr>
          <w:rFonts w:ascii="Avenir Next" w:hAnsi="Avenir Next"/>
          <w:b/>
          <w:color w:val="000000" w:themeColor="text1"/>
        </w:rPr>
        <w:t xml:space="preserve">WASHINGTON, D.C., </w:t>
      </w:r>
      <w:r w:rsidR="00782DC2">
        <w:rPr>
          <w:rFonts w:ascii="Avenir Next" w:hAnsi="Avenir Next"/>
          <w:b/>
          <w:color w:val="000000" w:themeColor="text1"/>
        </w:rPr>
        <w:t xml:space="preserve">February </w:t>
      </w:r>
      <w:r w:rsidR="00CB76BB">
        <w:rPr>
          <w:rFonts w:ascii="Avenir Next" w:hAnsi="Avenir Next"/>
          <w:b/>
          <w:color w:val="000000" w:themeColor="text1"/>
        </w:rPr>
        <w:t>2</w:t>
      </w:r>
      <w:r w:rsidR="009575ED">
        <w:rPr>
          <w:rFonts w:ascii="Avenir Next" w:hAnsi="Avenir Next"/>
          <w:b/>
          <w:color w:val="000000" w:themeColor="text1"/>
        </w:rPr>
        <w:t>4</w:t>
      </w:r>
      <w:r w:rsidRPr="00B751DF">
        <w:rPr>
          <w:rFonts w:ascii="Avenir Next" w:hAnsi="Avenir Next"/>
          <w:b/>
          <w:color w:val="000000" w:themeColor="text1"/>
        </w:rPr>
        <w:t>, 2022</w:t>
      </w:r>
      <w:r w:rsidRPr="00B751DF">
        <w:rPr>
          <w:rFonts w:ascii="Avenir Next" w:hAnsi="Avenir Next"/>
          <w:color w:val="000000" w:themeColor="text1"/>
        </w:rPr>
        <w:t xml:space="preserve"> – </w:t>
      </w:r>
      <w:r w:rsidR="00782DC2">
        <w:rPr>
          <w:rFonts w:ascii="Avenir Next" w:hAnsi="Avenir Next"/>
          <w:color w:val="000000" w:themeColor="text1"/>
        </w:rPr>
        <w:t>A</w:t>
      </w:r>
      <w:r w:rsidR="002E343A">
        <w:rPr>
          <w:rFonts w:ascii="Avenir Next" w:hAnsi="Avenir Next"/>
          <w:color w:val="000000" w:themeColor="text1"/>
        </w:rPr>
        <w:t xml:space="preserve">s public sector workers report </w:t>
      </w:r>
      <w:r w:rsidR="002E343A" w:rsidRPr="00B751DF">
        <w:rPr>
          <w:rFonts w:ascii="Avenir Next" w:hAnsi="Avenir Next"/>
          <w:color w:val="000000" w:themeColor="text1"/>
        </w:rPr>
        <w:t xml:space="preserve">increased financial challenges </w:t>
      </w:r>
      <w:r w:rsidR="002E343A">
        <w:rPr>
          <w:rFonts w:ascii="Avenir Next" w:hAnsi="Avenir Next"/>
          <w:color w:val="000000" w:themeColor="text1"/>
        </w:rPr>
        <w:t xml:space="preserve">in the wake of the ongoing pandemic, a </w:t>
      </w:r>
      <w:r w:rsidR="00782DC2" w:rsidRPr="00B751DF">
        <w:rPr>
          <w:rFonts w:ascii="Avenir Next" w:hAnsi="Avenir Next"/>
          <w:color w:val="000000" w:themeColor="text1"/>
        </w:rPr>
        <w:t>new series of</w:t>
      </w:r>
      <w:r w:rsidR="00782DC2">
        <w:rPr>
          <w:rFonts w:ascii="Avenir Next" w:hAnsi="Avenir Next"/>
          <w:color w:val="000000" w:themeColor="text1"/>
        </w:rPr>
        <w:t xml:space="preserve"> </w:t>
      </w:r>
      <w:r w:rsidR="00B20ACE" w:rsidRPr="00D751F5">
        <w:rPr>
          <w:rFonts w:ascii="Avenir Next" w:hAnsi="Avenir Next"/>
          <w:color w:val="000000" w:themeColor="text1"/>
        </w:rPr>
        <w:t>financial wellness case studies</w:t>
      </w:r>
      <w:r w:rsidR="00B20ACE">
        <w:rPr>
          <w:rFonts w:ascii="Avenir Next" w:hAnsi="Avenir Next"/>
          <w:color w:val="000000" w:themeColor="text1"/>
        </w:rPr>
        <w:t xml:space="preserve"> </w:t>
      </w:r>
      <w:r w:rsidR="00782DC2" w:rsidRPr="00B751DF">
        <w:rPr>
          <w:rFonts w:ascii="Avenir Next" w:hAnsi="Avenir Next"/>
          <w:color w:val="000000" w:themeColor="text1"/>
        </w:rPr>
        <w:t>provide</w:t>
      </w:r>
      <w:r w:rsidR="007C5092">
        <w:rPr>
          <w:rFonts w:ascii="Avenir Next" w:hAnsi="Avenir Next"/>
          <w:color w:val="000000" w:themeColor="text1"/>
        </w:rPr>
        <w:t>s</w:t>
      </w:r>
      <w:r w:rsidR="00782DC2">
        <w:rPr>
          <w:rFonts w:ascii="Avenir Next" w:hAnsi="Avenir Next"/>
          <w:color w:val="000000" w:themeColor="text1"/>
        </w:rPr>
        <w:t xml:space="preserve"> </w:t>
      </w:r>
      <w:r w:rsidR="00500A47">
        <w:rPr>
          <w:rFonts w:ascii="Avenir Next" w:hAnsi="Avenir Next"/>
          <w:color w:val="000000" w:themeColor="text1"/>
        </w:rPr>
        <w:t xml:space="preserve">state and local government </w:t>
      </w:r>
      <w:r w:rsidR="00782DC2">
        <w:rPr>
          <w:rFonts w:ascii="Avenir Next" w:hAnsi="Avenir Next"/>
          <w:color w:val="000000" w:themeColor="text1"/>
        </w:rPr>
        <w:t xml:space="preserve">employers with </w:t>
      </w:r>
      <w:r w:rsidR="00782DC2" w:rsidRPr="00B751DF">
        <w:rPr>
          <w:rFonts w:ascii="Avenir Next" w:hAnsi="Avenir Next"/>
          <w:color w:val="000000" w:themeColor="text1"/>
        </w:rPr>
        <w:t xml:space="preserve">key learnings and </w:t>
      </w:r>
      <w:r w:rsidR="00C5317B">
        <w:rPr>
          <w:rFonts w:ascii="Avenir Next" w:hAnsi="Avenir Next"/>
          <w:color w:val="000000" w:themeColor="text1"/>
        </w:rPr>
        <w:t>promising</w:t>
      </w:r>
      <w:r w:rsidR="00C5317B" w:rsidRPr="00B751DF">
        <w:rPr>
          <w:rFonts w:ascii="Avenir Next" w:hAnsi="Avenir Next"/>
          <w:color w:val="000000" w:themeColor="text1"/>
        </w:rPr>
        <w:t xml:space="preserve"> </w:t>
      </w:r>
      <w:r w:rsidR="00782DC2" w:rsidRPr="00B751DF">
        <w:rPr>
          <w:rFonts w:ascii="Avenir Next" w:hAnsi="Avenir Next"/>
          <w:color w:val="000000" w:themeColor="text1"/>
        </w:rPr>
        <w:t xml:space="preserve">practices </w:t>
      </w:r>
      <w:r w:rsidR="00500A47">
        <w:rPr>
          <w:rFonts w:ascii="Avenir Next" w:hAnsi="Avenir Next"/>
          <w:color w:val="000000" w:themeColor="text1"/>
        </w:rPr>
        <w:t xml:space="preserve">to help </w:t>
      </w:r>
      <w:r w:rsidR="00782DC2">
        <w:rPr>
          <w:rFonts w:ascii="Avenir Next" w:hAnsi="Avenir Next"/>
          <w:color w:val="000000" w:themeColor="text1"/>
        </w:rPr>
        <w:t xml:space="preserve">workers </w:t>
      </w:r>
      <w:r w:rsidR="00782DC2">
        <w:rPr>
          <w:rFonts w:ascii="Avenir Next" w:hAnsi="Avenir Next" w:cs="Arial"/>
          <w:color w:val="000000"/>
          <w:shd w:val="clear" w:color="auto" w:fill="FFFFFF"/>
        </w:rPr>
        <w:t xml:space="preserve">reduce debt, save for retirement, </w:t>
      </w:r>
      <w:r w:rsidR="00EE4654">
        <w:rPr>
          <w:rFonts w:ascii="Avenir Next" w:hAnsi="Avenir Next" w:cs="Arial"/>
          <w:color w:val="000000"/>
          <w:shd w:val="clear" w:color="auto" w:fill="FFFFFF"/>
        </w:rPr>
        <w:t xml:space="preserve">and </w:t>
      </w:r>
      <w:r w:rsidR="00782DC2">
        <w:rPr>
          <w:rFonts w:ascii="Avenir Next" w:hAnsi="Avenir Next" w:cs="Arial"/>
          <w:color w:val="000000"/>
          <w:shd w:val="clear" w:color="auto" w:fill="FFFFFF"/>
        </w:rPr>
        <w:t>reach other financial goals</w:t>
      </w:r>
      <w:r w:rsidR="00782DC2" w:rsidRPr="00B751DF">
        <w:rPr>
          <w:rFonts w:ascii="Avenir Next" w:hAnsi="Avenir Next"/>
          <w:color w:val="000000" w:themeColor="text1"/>
        </w:rPr>
        <w:t>.</w:t>
      </w:r>
      <w:r w:rsidR="00782DC2">
        <w:rPr>
          <w:rFonts w:ascii="Avenir Next" w:hAnsi="Avenir Next"/>
          <w:color w:val="000000" w:themeColor="text1"/>
        </w:rPr>
        <w:t xml:space="preserve"> Th</w:t>
      </w:r>
      <w:r w:rsidR="00121241">
        <w:rPr>
          <w:rFonts w:ascii="Avenir Next" w:hAnsi="Avenir Next"/>
          <w:color w:val="000000" w:themeColor="text1"/>
        </w:rPr>
        <w:t>is research comes</w:t>
      </w:r>
      <w:r w:rsidR="002E343A">
        <w:rPr>
          <w:rFonts w:ascii="Avenir Next" w:hAnsi="Avenir Next"/>
          <w:color w:val="000000" w:themeColor="text1"/>
        </w:rPr>
        <w:t xml:space="preserve"> </w:t>
      </w:r>
      <w:r w:rsidR="00121241">
        <w:rPr>
          <w:rFonts w:ascii="Avenir Next" w:hAnsi="Avenir Next"/>
          <w:color w:val="000000" w:themeColor="text1"/>
        </w:rPr>
        <w:t>as state and local employers struggle to attract and retain employees</w:t>
      </w:r>
      <w:r w:rsidR="007C5092">
        <w:rPr>
          <w:rFonts w:ascii="Avenir Next" w:hAnsi="Avenir Next"/>
          <w:color w:val="000000" w:themeColor="text1"/>
        </w:rPr>
        <w:t xml:space="preserve"> amid the Great Resignation. </w:t>
      </w:r>
    </w:p>
    <w:p w14:paraId="4BFF81DF" w14:textId="77777777" w:rsidR="00ED6D17" w:rsidRDefault="00ED6D17" w:rsidP="00ED6D17">
      <w:pPr>
        <w:pStyle w:val="CommentText"/>
        <w:rPr>
          <w:rFonts w:ascii="Avenir Next" w:hAnsi="Avenir Next"/>
          <w:color w:val="000000" w:themeColor="text1"/>
        </w:rPr>
      </w:pPr>
    </w:p>
    <w:p w14:paraId="36DA1480" w14:textId="51E4E50C" w:rsidR="00ED6D17" w:rsidRPr="00F01B39" w:rsidRDefault="002003A7" w:rsidP="00B20ACE">
      <w:pPr>
        <w:rPr>
          <w:rFonts w:ascii="Avenir Next" w:hAnsi="Avenir Next" w:cs="Arial"/>
          <w:sz w:val="20"/>
          <w:szCs w:val="20"/>
        </w:rPr>
      </w:pPr>
      <w:hyperlink r:id="rId12" w:history="1">
        <w:r w:rsidR="00B20ACE" w:rsidRPr="002003A7">
          <w:rPr>
            <w:rStyle w:val="Hyperlink"/>
            <w:rFonts w:ascii="Avenir Next" w:hAnsi="Avenir Next" w:cs="Arial"/>
            <w:sz w:val="20"/>
            <w:szCs w:val="20"/>
          </w:rPr>
          <w:t>Case Studies of Innovative Public Sector Employee Financial Wellness Programs</w:t>
        </w:r>
      </w:hyperlink>
      <w:r w:rsidR="000D4FFB">
        <w:rPr>
          <w:rFonts w:ascii="Avenir Next" w:hAnsi="Avenir Next" w:cs="Arial"/>
          <w:sz w:val="20"/>
          <w:szCs w:val="20"/>
        </w:rPr>
        <w:t xml:space="preserve"> </w:t>
      </w:r>
      <w:r w:rsidR="00ED6D17">
        <w:rPr>
          <w:rFonts w:ascii="Avenir Next" w:hAnsi="Avenir Next" w:cs="Arial"/>
          <w:sz w:val="20"/>
          <w:szCs w:val="20"/>
        </w:rPr>
        <w:t>highlight</w:t>
      </w:r>
      <w:r w:rsidR="00B20ACE">
        <w:rPr>
          <w:rFonts w:ascii="Avenir Next" w:hAnsi="Avenir Next" w:cs="Arial"/>
          <w:sz w:val="20"/>
          <w:szCs w:val="20"/>
        </w:rPr>
        <w:t>s</w:t>
      </w:r>
      <w:r w:rsidR="00ED6D17">
        <w:rPr>
          <w:rFonts w:ascii="Avenir Next" w:hAnsi="Avenir Next" w:cs="Arial"/>
          <w:sz w:val="20"/>
          <w:szCs w:val="20"/>
        </w:rPr>
        <w:t xml:space="preserve"> the results </w:t>
      </w:r>
      <w:r w:rsidR="00E76AE5">
        <w:rPr>
          <w:rFonts w:ascii="Avenir Next" w:hAnsi="Avenir Next" w:cs="Arial"/>
          <w:sz w:val="20"/>
          <w:szCs w:val="20"/>
        </w:rPr>
        <w:t>of</w:t>
      </w:r>
      <w:r w:rsidR="00B20ACE">
        <w:rPr>
          <w:rFonts w:ascii="Avenir Next" w:hAnsi="Avenir Next" w:cs="Arial"/>
          <w:sz w:val="20"/>
          <w:szCs w:val="20"/>
        </w:rPr>
        <w:t xml:space="preserve"> five jurisdictions that participated in </w:t>
      </w:r>
      <w:r w:rsidR="00ED6D17">
        <w:rPr>
          <w:rFonts w:ascii="Avenir Next" w:hAnsi="Avenir Next" w:cs="Arial"/>
          <w:sz w:val="20"/>
          <w:szCs w:val="20"/>
        </w:rPr>
        <w:t xml:space="preserve">a one-year initiative that </w:t>
      </w:r>
      <w:hyperlink r:id="rId13" w:history="1">
        <w:r w:rsidR="00ED6D17" w:rsidRPr="00FA178A">
          <w:rPr>
            <w:rStyle w:val="Hyperlink"/>
            <w:rFonts w:ascii="Avenir Next" w:hAnsi="Avenir Next" w:cs="Arial"/>
            <w:sz w:val="20"/>
            <w:szCs w:val="20"/>
          </w:rPr>
          <w:t>awarded</w:t>
        </w:r>
      </w:hyperlink>
      <w:r w:rsidR="00ED6D17">
        <w:rPr>
          <w:rFonts w:ascii="Avenir Next" w:hAnsi="Avenir Next" w:cs="Arial"/>
          <w:sz w:val="20"/>
          <w:szCs w:val="20"/>
        </w:rPr>
        <w:t xml:space="preserve"> </w:t>
      </w:r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$1.4 million in </w:t>
      </w:r>
      <w:r w:rsidR="00ED6D17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grants to</w:t>
      </w:r>
      <w:r w:rsidR="00B20ACE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24</w:t>
      </w:r>
      <w:r w:rsidR="00ED6D17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jurisdictions to establish or improve public employee financial wellness programs. This </w:t>
      </w:r>
      <w:r w:rsidR="009575ED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research</w:t>
      </w:r>
      <w:r w:rsidR="00ED6D17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</w:t>
      </w:r>
      <w:r w:rsidR="00ED6D17">
        <w:rPr>
          <w:rFonts w:ascii="Avenir Next" w:hAnsi="Avenir Next" w:cs="Arial"/>
          <w:sz w:val="20"/>
          <w:szCs w:val="20"/>
        </w:rPr>
        <w:t>is</w:t>
      </w:r>
      <w:r w:rsidR="00ED6D17" w:rsidRPr="00B751DF">
        <w:rPr>
          <w:rFonts w:ascii="Avenir Next" w:hAnsi="Avenir Next" w:cs="Arial"/>
          <w:sz w:val="20"/>
          <w:szCs w:val="20"/>
        </w:rPr>
        <w:t xml:space="preserve"> part of a </w:t>
      </w:r>
      <w:hyperlink r:id="rId14" w:history="1">
        <w:r w:rsidR="00ED6D17" w:rsidRPr="00B751DF">
          <w:rPr>
            <w:rStyle w:val="Hyperlink"/>
            <w:rFonts w:ascii="Avenir Next" w:hAnsi="Avenir Next" w:cs="Arial"/>
            <w:sz w:val="20"/>
            <w:szCs w:val="20"/>
          </w:rPr>
          <w:t>MissionSquare Research Institute</w:t>
        </w:r>
      </w:hyperlink>
      <w:r w:rsidR="00ED6D17" w:rsidRPr="00B751DF">
        <w:rPr>
          <w:rFonts w:ascii="Avenir Next" w:hAnsi="Avenir Next" w:cs="Arial"/>
          <w:sz w:val="20"/>
          <w:szCs w:val="20"/>
        </w:rPr>
        <w:t xml:space="preserve"> </w:t>
      </w:r>
      <w:r w:rsidR="00ED6D17">
        <w:rPr>
          <w:rFonts w:ascii="Avenir Next" w:hAnsi="Avenir Next" w:cs="Arial"/>
          <w:sz w:val="20"/>
          <w:szCs w:val="20"/>
        </w:rPr>
        <w:t>collaboration</w:t>
      </w:r>
      <w:r w:rsidR="00ED6D17" w:rsidRPr="00B751DF">
        <w:rPr>
          <w:rFonts w:ascii="Avenir Next" w:hAnsi="Avenir Next" w:cs="Arial"/>
          <w:sz w:val="20"/>
          <w:szCs w:val="20"/>
        </w:rPr>
        <w:t xml:space="preserve"> with </w:t>
      </w:r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the International Public Management Association For Human Resources (</w:t>
      </w:r>
      <w:hyperlink r:id="rId15" w:history="1">
        <w:r w:rsidR="00ED6D17" w:rsidRPr="00B751DF">
          <w:rPr>
            <w:rStyle w:val="Hyperlink"/>
            <w:rFonts w:ascii="Avenir Next" w:hAnsi="Avenir Next" w:cs="Arial"/>
            <w:color w:val="802A7B"/>
            <w:sz w:val="20"/>
            <w:szCs w:val="20"/>
            <w:bdr w:val="none" w:sz="0" w:space="0" w:color="auto" w:frame="1"/>
            <w:shd w:val="clear" w:color="auto" w:fill="FFFFFF"/>
          </w:rPr>
          <w:t>IPMA-HR</w:t>
        </w:r>
      </w:hyperlink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)</w:t>
      </w:r>
      <w:r w:rsidR="00ED6D17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</w:t>
      </w:r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and the National Association of State Treasurers Foundation (</w:t>
      </w:r>
      <w:hyperlink r:id="rId16" w:history="1">
        <w:r w:rsidR="00ED6D17" w:rsidRPr="00B751DF">
          <w:rPr>
            <w:rStyle w:val="Hyperlink"/>
            <w:rFonts w:ascii="Avenir Next" w:hAnsi="Avenir Next" w:cs="Arial"/>
            <w:color w:val="802A7B"/>
            <w:sz w:val="20"/>
            <w:szCs w:val="20"/>
            <w:bdr w:val="none" w:sz="0" w:space="0" w:color="auto" w:frame="1"/>
            <w:shd w:val="clear" w:color="auto" w:fill="FFFFFF"/>
          </w:rPr>
          <w:t>NASTF</w:t>
        </w:r>
      </w:hyperlink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), with </w:t>
      </w:r>
      <w:r w:rsidR="00C531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the support of</w:t>
      </w:r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the </w:t>
      </w:r>
      <w:hyperlink r:id="rId17" w:history="1">
        <w:r w:rsidR="00ED6D17" w:rsidRPr="00B751DF">
          <w:rPr>
            <w:rStyle w:val="Hyperlink"/>
            <w:rFonts w:ascii="Avenir Next" w:hAnsi="Avenir Next" w:cs="Arial"/>
            <w:sz w:val="20"/>
            <w:szCs w:val="20"/>
            <w:shd w:val="clear" w:color="auto" w:fill="FFFFFF"/>
          </w:rPr>
          <w:t>Wells Fargo Foundation</w:t>
        </w:r>
      </w:hyperlink>
      <w:r w:rsidR="00ED6D17" w:rsidRPr="00B751DF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BFD7571" w14:textId="77777777" w:rsidR="002E343A" w:rsidRDefault="002E343A" w:rsidP="002E343A">
      <w:pPr>
        <w:pStyle w:val="CommentText"/>
        <w:rPr>
          <w:rFonts w:ascii="Avenir Next" w:hAnsi="Avenir Next"/>
          <w:color w:val="000000" w:themeColor="text1"/>
        </w:rPr>
      </w:pPr>
    </w:p>
    <w:p w14:paraId="5D83F099" w14:textId="29B1FB2B" w:rsidR="002E343A" w:rsidRDefault="002E343A" w:rsidP="002E343A">
      <w:pPr>
        <w:pStyle w:val="CommentText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“These five case studies highlight a range of approaches states and localities have taken, or could take, in implementing effective financial wellness programs for their employees,”</w:t>
      </w:r>
      <w:r w:rsidRPr="00437096">
        <w:rPr>
          <w:rFonts w:ascii="Avenir Next" w:hAnsi="Avenir Next"/>
          <w:color w:val="000000" w:themeColor="text1"/>
        </w:rPr>
        <w:t xml:space="preserve"> </w:t>
      </w:r>
      <w:r w:rsidRPr="00B751DF">
        <w:rPr>
          <w:rFonts w:ascii="Avenir Next" w:hAnsi="Avenir Next"/>
          <w:color w:val="000000" w:themeColor="text1"/>
        </w:rPr>
        <w:t xml:space="preserve">said </w:t>
      </w:r>
      <w:hyperlink r:id="rId18" w:history="1">
        <w:r w:rsidRPr="00F01B39">
          <w:rPr>
            <w:rStyle w:val="Hyperlink"/>
            <w:rFonts w:ascii="Avenir Next" w:hAnsi="Avenir Next"/>
          </w:rPr>
          <w:t xml:space="preserve">Joshua </w:t>
        </w:r>
        <w:proofErr w:type="spellStart"/>
        <w:r w:rsidRPr="00F01B39">
          <w:rPr>
            <w:rStyle w:val="Hyperlink"/>
            <w:rFonts w:ascii="Avenir Next" w:hAnsi="Avenir Next"/>
          </w:rPr>
          <w:t>Franzel</w:t>
        </w:r>
        <w:proofErr w:type="spellEnd"/>
      </w:hyperlink>
      <w:r>
        <w:rPr>
          <w:rFonts w:ascii="Avenir Next" w:hAnsi="Avenir Next"/>
          <w:color w:val="000000" w:themeColor="text1"/>
        </w:rPr>
        <w:t xml:space="preserve">, </w:t>
      </w:r>
      <w:r w:rsidRPr="00B751DF">
        <w:rPr>
          <w:rFonts w:ascii="Avenir Next" w:hAnsi="Avenir Next"/>
          <w:color w:val="000000" w:themeColor="text1"/>
        </w:rPr>
        <w:t xml:space="preserve">PhD, </w:t>
      </w:r>
      <w:proofErr w:type="spellStart"/>
      <w:r w:rsidRPr="00B751DF">
        <w:rPr>
          <w:rFonts w:ascii="Avenir Next" w:hAnsi="Avenir Next"/>
          <w:color w:val="000000" w:themeColor="text1"/>
        </w:rPr>
        <w:t>MissionSquare</w:t>
      </w:r>
      <w:proofErr w:type="spellEnd"/>
      <w:r w:rsidRPr="00B751DF">
        <w:rPr>
          <w:rFonts w:ascii="Avenir Next" w:hAnsi="Avenir Next"/>
          <w:color w:val="000000" w:themeColor="text1"/>
        </w:rPr>
        <w:t xml:space="preserve"> Research Institute</w:t>
      </w:r>
      <w:r>
        <w:rPr>
          <w:rFonts w:ascii="Avenir Next" w:hAnsi="Avenir Next"/>
          <w:color w:val="000000" w:themeColor="text1"/>
        </w:rPr>
        <w:t xml:space="preserve"> Managing Director. “They are offered at a time when many public employees are under financial pressure and are considering jobs changes in the wake of the pandemic. Implementing meaningful financial wellness programs can be a key tool for public employers as they focus on developing a productive workforce that is financially secure.” </w:t>
      </w:r>
    </w:p>
    <w:p w14:paraId="114D0BD3" w14:textId="53CB4597" w:rsidR="00AC4A9B" w:rsidRDefault="00AC4A9B" w:rsidP="00ED6D17">
      <w:pPr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</w:pPr>
    </w:p>
    <w:p w14:paraId="119FE9A0" w14:textId="063F4335" w:rsidR="00AC4A9B" w:rsidRPr="00712CF5" w:rsidRDefault="002003A7" w:rsidP="00AC4A9B">
      <w:pPr>
        <w:rPr>
          <w:rFonts w:ascii="Avenir Next" w:hAnsi="Avenir Next" w:cs="Arial"/>
          <w:color w:val="802A7B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hyperlink r:id="rId19" w:history="1">
        <w:r w:rsidR="00BA387B" w:rsidRPr="002003A7">
          <w:rPr>
            <w:rStyle w:val="Hyperlink"/>
            <w:rFonts w:ascii="Avenir Next" w:hAnsi="Avenir Next" w:cs="Arial"/>
            <w:sz w:val="20"/>
            <w:szCs w:val="20"/>
            <w:shd w:val="clear" w:color="auto" w:fill="FFFFFF"/>
          </w:rPr>
          <w:t xml:space="preserve">Read the </w:t>
        </w:r>
        <w:r w:rsidR="00B20ACE" w:rsidRPr="002003A7">
          <w:rPr>
            <w:rStyle w:val="Hyperlink"/>
            <w:rFonts w:ascii="Avenir Next" w:hAnsi="Avenir Next" w:cs="Arial"/>
            <w:sz w:val="20"/>
            <w:szCs w:val="20"/>
            <w:shd w:val="clear" w:color="auto" w:fill="FFFFFF"/>
          </w:rPr>
          <w:t>financial wellness case studies</w:t>
        </w:r>
      </w:hyperlink>
      <w:r w:rsidR="00BA387B" w:rsidRPr="00BA38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. </w:t>
      </w:r>
      <w:hyperlink r:id="rId20" w:history="1">
        <w:r w:rsidR="00AC4A9B" w:rsidRPr="00C24D50">
          <w:rPr>
            <w:rStyle w:val="Hyperlink"/>
            <w:rFonts w:ascii="Avenir Next" w:hAnsi="Avenir Next" w:cs="Arial"/>
            <w:sz w:val="20"/>
            <w:szCs w:val="20"/>
            <w:shd w:val="clear" w:color="auto" w:fill="FFFFFF"/>
          </w:rPr>
          <w:t>Register</w:t>
        </w:r>
      </w:hyperlink>
      <w:r w:rsidR="00AC4A9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for a webinar on </w:t>
      </w:r>
      <w:r w:rsidR="00AC4A9B" w:rsidRPr="002003A7">
        <w:rPr>
          <w:rFonts w:ascii="Avenir Next" w:hAnsi="Avenir Next" w:cs="Arial"/>
          <w:b/>
          <w:bCs/>
          <w:color w:val="000000"/>
          <w:sz w:val="20"/>
          <w:szCs w:val="20"/>
          <w:shd w:val="clear" w:color="auto" w:fill="FFFFFF"/>
        </w:rPr>
        <w:t>Thursday, March 3, 2022</w:t>
      </w:r>
      <w:r w:rsidR="00BA38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,</w:t>
      </w:r>
      <w:r w:rsidR="00AC4A9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at 2:00 PM ET for a review of </w:t>
      </w:r>
      <w:r w:rsidR="00C531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key practitioner-oriented takeaways from the </w:t>
      </w:r>
      <w:r w:rsidR="00BA38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c</w:t>
      </w:r>
      <w:r w:rsidR="00AC4A9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ase </w:t>
      </w:r>
      <w:r w:rsidR="00BA38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s</w:t>
      </w:r>
      <w:r w:rsidR="00AC4A9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tudies and th</w:t>
      </w:r>
      <w:r w:rsidR="00BA387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>e</w:t>
      </w:r>
      <w:r w:rsidR="00AC4A9B"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  <w:t xml:space="preserve"> financial wellness grant initiative.  </w:t>
      </w:r>
    </w:p>
    <w:p w14:paraId="1298E5F6" w14:textId="77777777" w:rsidR="00437096" w:rsidRDefault="00437096" w:rsidP="00ED6D17">
      <w:pPr>
        <w:pStyle w:val="CommentText"/>
        <w:rPr>
          <w:rFonts w:ascii="Avenir Next" w:hAnsi="Avenir Next"/>
          <w:color w:val="000000" w:themeColor="text1"/>
        </w:rPr>
      </w:pPr>
    </w:p>
    <w:p w14:paraId="2372EA87" w14:textId="42511992" w:rsidR="00ED6D17" w:rsidRPr="00B751DF" w:rsidRDefault="00BA387B" w:rsidP="00ED6D17">
      <w:pPr>
        <w:pStyle w:val="CommentText"/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The case studies </w:t>
      </w:r>
      <w:r w:rsidR="00ED6D17" w:rsidRPr="00500A47">
        <w:rPr>
          <w:rFonts w:ascii="Avenir Next" w:hAnsi="Avenir Next"/>
          <w:color w:val="000000" w:themeColor="text1"/>
        </w:rPr>
        <w:t>provide ideas, advice, and networking opportunities for other state and local governments interested in establishing or strengthening employee financial wellness programs</w:t>
      </w:r>
      <w:r w:rsidR="00633A31">
        <w:rPr>
          <w:rFonts w:ascii="Avenir Next" w:hAnsi="Avenir Next"/>
          <w:color w:val="000000" w:themeColor="text1"/>
        </w:rPr>
        <w:t xml:space="preserve">. Each case study offers </w:t>
      </w:r>
      <w:r w:rsidRPr="00B751DF">
        <w:rPr>
          <w:rFonts w:ascii="Avenir Next" w:hAnsi="Avenir Next" w:cs="Arial"/>
          <w:color w:val="000000"/>
          <w:shd w:val="clear" w:color="auto" w:fill="FFFFFF"/>
        </w:rPr>
        <w:t xml:space="preserve">a summary of </w:t>
      </w:r>
      <w:r>
        <w:rPr>
          <w:rFonts w:ascii="Avenir Next" w:hAnsi="Avenir Next" w:cs="Arial"/>
          <w:color w:val="000000"/>
          <w:shd w:val="clear" w:color="auto" w:fill="FFFFFF"/>
        </w:rPr>
        <w:t xml:space="preserve">the </w:t>
      </w:r>
      <w:r w:rsidRPr="00B751DF">
        <w:rPr>
          <w:rFonts w:ascii="Avenir Next" w:hAnsi="Avenir Next" w:cs="Arial"/>
          <w:color w:val="000000"/>
          <w:shd w:val="clear" w:color="auto" w:fill="FFFFFF"/>
        </w:rPr>
        <w:t xml:space="preserve">jurisdiction’s </w:t>
      </w:r>
      <w:r>
        <w:rPr>
          <w:rFonts w:ascii="Avenir Next" w:hAnsi="Avenir Next" w:cs="Arial"/>
          <w:color w:val="000000"/>
          <w:shd w:val="clear" w:color="auto" w:fill="FFFFFF"/>
        </w:rPr>
        <w:t>approach</w:t>
      </w:r>
      <w:r w:rsidRPr="00B751DF">
        <w:rPr>
          <w:rFonts w:ascii="Avenir Next" w:hAnsi="Avenir Next" w:cs="Arial"/>
          <w:color w:val="000000"/>
          <w:shd w:val="clear" w:color="auto" w:fill="FFFFFF"/>
        </w:rPr>
        <w:t>,</w:t>
      </w:r>
      <w:r>
        <w:rPr>
          <w:rFonts w:ascii="Avenir Next" w:hAnsi="Avenir Next" w:cs="Arial"/>
          <w:color w:val="000000"/>
          <w:shd w:val="clear" w:color="auto" w:fill="FFFFFF"/>
        </w:rPr>
        <w:t xml:space="preserve"> outcomes, </w:t>
      </w:r>
      <w:r w:rsidRPr="00B751DF">
        <w:rPr>
          <w:rFonts w:ascii="Avenir Next" w:hAnsi="Avenir Next" w:cs="Arial"/>
        </w:rPr>
        <w:t xml:space="preserve">lessons learned, and future plans. </w:t>
      </w:r>
      <w:r>
        <w:rPr>
          <w:rFonts w:ascii="Avenir Next" w:hAnsi="Avenir Next"/>
          <w:color w:val="000000" w:themeColor="text1"/>
        </w:rPr>
        <w:t xml:space="preserve">The </w:t>
      </w:r>
      <w:r w:rsidR="00633A31">
        <w:rPr>
          <w:rFonts w:ascii="Avenir Next" w:hAnsi="Avenir Next"/>
          <w:color w:val="000000" w:themeColor="text1"/>
        </w:rPr>
        <w:t xml:space="preserve">five </w:t>
      </w:r>
      <w:r>
        <w:rPr>
          <w:rFonts w:ascii="Avenir Next" w:hAnsi="Avenir Next"/>
          <w:color w:val="000000" w:themeColor="text1"/>
        </w:rPr>
        <w:t xml:space="preserve">case studies include:  </w:t>
      </w:r>
    </w:p>
    <w:p w14:paraId="0A9C062D" w14:textId="77777777" w:rsidR="00ED6D17" w:rsidRPr="00B751DF" w:rsidRDefault="00ED6D17" w:rsidP="00ED6D17">
      <w:pPr>
        <w:pStyle w:val="CommentText"/>
        <w:rPr>
          <w:shd w:val="clear" w:color="auto" w:fill="FFFFFF"/>
        </w:rPr>
      </w:pPr>
    </w:p>
    <w:p w14:paraId="17C4900C" w14:textId="19378F26" w:rsidR="00437096" w:rsidRPr="007205B3" w:rsidRDefault="00500A47" w:rsidP="00FD047F">
      <w:pPr>
        <w:pStyle w:val="CommentText"/>
        <w:numPr>
          <w:ilvl w:val="0"/>
          <w:numId w:val="16"/>
        </w:numPr>
        <w:rPr>
          <w:rFonts w:ascii="Avenir Next" w:hAnsi="Avenir Next"/>
          <w:color w:val="000000" w:themeColor="text1"/>
        </w:rPr>
      </w:pPr>
      <w:r w:rsidRPr="007205B3">
        <w:rPr>
          <w:rFonts w:ascii="Avenir Next" w:hAnsi="Avenir Next"/>
          <w:color w:val="000000" w:themeColor="text1"/>
        </w:rPr>
        <w:t>Central Carolina Community College, North Carolina</w:t>
      </w:r>
    </w:p>
    <w:p w14:paraId="00BF99E9" w14:textId="2DF973B3" w:rsidR="00843A41" w:rsidRPr="007205B3" w:rsidRDefault="00500A47" w:rsidP="002B224D">
      <w:pPr>
        <w:pStyle w:val="CommentText"/>
        <w:numPr>
          <w:ilvl w:val="0"/>
          <w:numId w:val="16"/>
        </w:numPr>
        <w:rPr>
          <w:rFonts w:ascii="Avenir Next" w:hAnsi="Avenir Next"/>
          <w:color w:val="000000" w:themeColor="text1"/>
        </w:rPr>
      </w:pPr>
      <w:r w:rsidRPr="007205B3">
        <w:rPr>
          <w:rFonts w:ascii="Avenir Next" w:hAnsi="Avenir Next"/>
          <w:color w:val="000000" w:themeColor="text1"/>
        </w:rPr>
        <w:t>Milwaukee County Transit System</w:t>
      </w:r>
    </w:p>
    <w:p w14:paraId="44F50E8E" w14:textId="359B2CE3" w:rsidR="00843A41" w:rsidRPr="007205B3" w:rsidRDefault="00B2427A" w:rsidP="002D3CB7">
      <w:pPr>
        <w:pStyle w:val="ListParagraph"/>
        <w:numPr>
          <w:ilvl w:val="0"/>
          <w:numId w:val="16"/>
        </w:numPr>
        <w:rPr>
          <w:rFonts w:ascii="Avenir Next" w:hAnsi="Avenir Next"/>
          <w:color w:val="000000" w:themeColor="text1"/>
        </w:rPr>
      </w:pPr>
      <w:r w:rsidRPr="007205B3">
        <w:rPr>
          <w:rFonts w:ascii="Avenir Next" w:hAnsi="Avenir Next"/>
          <w:color w:val="000000" w:themeColor="text1"/>
          <w:sz w:val="20"/>
          <w:szCs w:val="20"/>
        </w:rPr>
        <w:lastRenderedPageBreak/>
        <w:t>Pennsylvania Treasury</w:t>
      </w:r>
    </w:p>
    <w:p w14:paraId="457CCE27" w14:textId="24BFCC4E" w:rsidR="00CB42C3" w:rsidRPr="007205B3" w:rsidRDefault="00500A47" w:rsidP="00D11E6D">
      <w:pPr>
        <w:pStyle w:val="CommentText"/>
        <w:numPr>
          <w:ilvl w:val="0"/>
          <w:numId w:val="16"/>
        </w:numPr>
        <w:rPr>
          <w:rFonts w:ascii="Avenir Next" w:hAnsi="Avenir Next"/>
          <w:color w:val="000000" w:themeColor="text1"/>
        </w:rPr>
      </w:pPr>
      <w:r w:rsidRPr="007205B3">
        <w:rPr>
          <w:rFonts w:ascii="Avenir Next" w:hAnsi="Avenir Next"/>
          <w:color w:val="000000" w:themeColor="text1"/>
        </w:rPr>
        <w:t>San Diego County Water Authority</w:t>
      </w:r>
    </w:p>
    <w:p w14:paraId="11B41877" w14:textId="3ABD69F3" w:rsidR="00EE6468" w:rsidRPr="007205B3" w:rsidRDefault="00500A47" w:rsidP="009E327D">
      <w:pPr>
        <w:pStyle w:val="CommentText"/>
        <w:numPr>
          <w:ilvl w:val="0"/>
          <w:numId w:val="16"/>
        </w:numPr>
        <w:rPr>
          <w:rFonts w:ascii="Avenir Next" w:hAnsi="Avenir Next"/>
          <w:color w:val="000000" w:themeColor="text1"/>
        </w:rPr>
      </w:pPr>
      <w:r w:rsidRPr="007205B3">
        <w:rPr>
          <w:rFonts w:ascii="Avenir Next" w:hAnsi="Avenir Next"/>
          <w:color w:val="000000" w:themeColor="text1"/>
        </w:rPr>
        <w:t>Wisconsin Strong - Wisconsin Department of Employee Trust Funds and Wisconsin Department of Financial Institutions</w:t>
      </w:r>
    </w:p>
    <w:p w14:paraId="0F966260" w14:textId="77777777" w:rsidR="007205B3" w:rsidRPr="007205B3" w:rsidRDefault="007205B3" w:rsidP="007205B3">
      <w:pPr>
        <w:pStyle w:val="CommentText"/>
        <w:ind w:left="720"/>
        <w:rPr>
          <w:rFonts w:ascii="Avenir Next" w:hAnsi="Avenir Next"/>
          <w:color w:val="000000" w:themeColor="text1"/>
        </w:rPr>
      </w:pPr>
    </w:p>
    <w:p w14:paraId="3CB64A7F" w14:textId="118677CD" w:rsidR="00633A31" w:rsidRPr="00633A31" w:rsidRDefault="00633A31" w:rsidP="00633A31">
      <w:pPr>
        <w:rPr>
          <w:rFonts w:ascii="Avenir Next" w:hAnsi="Avenir Next"/>
          <w:color w:val="000000" w:themeColor="text1"/>
          <w:sz w:val="20"/>
          <w:szCs w:val="20"/>
        </w:rPr>
      </w:pPr>
      <w:r w:rsidRPr="00633A31">
        <w:rPr>
          <w:rFonts w:ascii="Avenir Next" w:hAnsi="Avenir Next"/>
          <w:color w:val="000000" w:themeColor="text1"/>
          <w:sz w:val="20"/>
          <w:szCs w:val="20"/>
        </w:rPr>
        <w:t xml:space="preserve">Recent </w:t>
      </w:r>
      <w:hyperlink r:id="rId21" w:history="1">
        <w:r w:rsidRPr="00633A31">
          <w:rPr>
            <w:rStyle w:val="Hyperlink"/>
            <w:rFonts w:ascii="Avenir Next" w:hAnsi="Avenir Next"/>
            <w:sz w:val="20"/>
            <w:szCs w:val="20"/>
          </w:rPr>
          <w:t>research</w:t>
        </w:r>
      </w:hyperlink>
      <w:r w:rsidRPr="00633A31">
        <w:rPr>
          <w:rFonts w:ascii="Avenir Next" w:hAnsi="Avenir Next"/>
          <w:color w:val="000000" w:themeColor="text1"/>
          <w:sz w:val="20"/>
          <w:szCs w:val="20"/>
        </w:rPr>
        <w:t xml:space="preserve"> indicates the </w:t>
      </w:r>
      <w:r w:rsidR="00B20ACE">
        <w:rPr>
          <w:rFonts w:ascii="Avenir Next" w:hAnsi="Avenir Next"/>
          <w:color w:val="000000" w:themeColor="text1"/>
          <w:sz w:val="20"/>
          <w:szCs w:val="20"/>
        </w:rPr>
        <w:t>many</w:t>
      </w:r>
      <w:r w:rsidRPr="00633A31">
        <w:rPr>
          <w:rFonts w:ascii="Avenir Next" w:hAnsi="Avenir Next"/>
          <w:color w:val="000000" w:themeColor="text1"/>
          <w:sz w:val="20"/>
          <w:szCs w:val="20"/>
        </w:rPr>
        <w:t xml:space="preserve"> state and local employees are worried about their personal finances and financial decisions, and they are experiencing burnout. </w:t>
      </w:r>
      <w:r w:rsidR="00D751F5" w:rsidRPr="00D751F5">
        <w:rPr>
          <w:rFonts w:ascii="Avenir Next" w:hAnsi="Avenir Next"/>
          <w:sz w:val="20"/>
          <w:szCs w:val="20"/>
        </w:rPr>
        <w:t>Research</w:t>
      </w:r>
      <w:r w:rsidRPr="00633A31">
        <w:rPr>
          <w:rFonts w:ascii="Avenir Next" w:hAnsi="Avenir Next"/>
          <w:color w:val="000000" w:themeColor="text1"/>
          <w:sz w:val="20"/>
          <w:szCs w:val="20"/>
        </w:rPr>
        <w:t xml:space="preserve"> also finds few public employers currently offer </w:t>
      </w:r>
      <w:hyperlink r:id="rId22" w:history="1">
        <w:r w:rsidRPr="00D751F5">
          <w:rPr>
            <w:rStyle w:val="Hyperlink"/>
            <w:rFonts w:ascii="Avenir Next" w:hAnsi="Avenir Next"/>
            <w:sz w:val="20"/>
            <w:szCs w:val="20"/>
          </w:rPr>
          <w:t>financial wellness programs</w:t>
        </w:r>
      </w:hyperlink>
      <w:r w:rsidRPr="00633A31">
        <w:rPr>
          <w:rFonts w:ascii="Avenir Next" w:hAnsi="Avenir Next"/>
          <w:color w:val="000000" w:themeColor="text1"/>
          <w:sz w:val="20"/>
          <w:szCs w:val="20"/>
        </w:rPr>
        <w:t xml:space="preserve">, yet employees want these programs and believe they are important.  </w:t>
      </w:r>
    </w:p>
    <w:p w14:paraId="7E653B73" w14:textId="77777777" w:rsidR="00092F45" w:rsidRPr="00B751DF" w:rsidRDefault="00092F45" w:rsidP="00092F45">
      <w:pPr>
        <w:rPr>
          <w:rFonts w:ascii="Avenir Next" w:hAnsi="Avenir Next" w:cs="Arial"/>
          <w:color w:val="000000"/>
          <w:sz w:val="20"/>
          <w:szCs w:val="20"/>
          <w:shd w:val="clear" w:color="auto" w:fill="FFFFFF"/>
        </w:rPr>
      </w:pPr>
    </w:p>
    <w:p w14:paraId="3116F082" w14:textId="4801EF5E" w:rsidR="00092F45" w:rsidRPr="00B751DF" w:rsidRDefault="00633A31" w:rsidP="00092F45">
      <w:pPr>
        <w:rPr>
          <w:rFonts w:ascii="Avenir Next" w:hAnsi="Avenir Next" w:cs="Arial"/>
          <w:sz w:val="20"/>
          <w:szCs w:val="20"/>
        </w:rPr>
      </w:pPr>
      <w:r w:rsidRPr="00B751DF">
        <w:rPr>
          <w:rFonts w:ascii="Avenir Next" w:hAnsi="Avenir Next" w:cs="Arial"/>
          <w:sz w:val="20"/>
          <w:szCs w:val="20"/>
        </w:rPr>
        <w:t xml:space="preserve">The </w:t>
      </w:r>
      <w:r>
        <w:rPr>
          <w:rFonts w:ascii="Avenir Next" w:hAnsi="Avenir Next" w:cs="Arial"/>
          <w:sz w:val="20"/>
          <w:szCs w:val="20"/>
        </w:rPr>
        <w:t xml:space="preserve">case studies follow a series of </w:t>
      </w:r>
      <w:hyperlink r:id="rId23" w:history="1">
        <w:r w:rsidRPr="00121241">
          <w:rPr>
            <w:rStyle w:val="Hyperlink"/>
            <w:rFonts w:ascii="Avenir Next" w:hAnsi="Avenir Next" w:cs="Arial"/>
            <w:sz w:val="20"/>
            <w:szCs w:val="20"/>
          </w:rPr>
          <w:t>Financial Wellness Fact Sheets</w:t>
        </w:r>
      </w:hyperlink>
      <w:r>
        <w:rPr>
          <w:rFonts w:ascii="Avenir Next" w:hAnsi="Avenir Next" w:cs="Arial"/>
          <w:sz w:val="20"/>
          <w:szCs w:val="20"/>
        </w:rPr>
        <w:t xml:space="preserve">, which also are </w:t>
      </w:r>
      <w:r w:rsidRPr="00B751DF">
        <w:rPr>
          <w:rFonts w:ascii="Avenir Next" w:hAnsi="Avenir Next" w:cs="Arial"/>
          <w:sz w:val="20"/>
          <w:szCs w:val="20"/>
        </w:rPr>
        <w:t xml:space="preserve">available on an </w:t>
      </w:r>
      <w:hyperlink r:id="rId24" w:history="1">
        <w:r w:rsidRPr="00712CF5">
          <w:rPr>
            <w:rStyle w:val="Hyperlink"/>
            <w:rFonts w:ascii="Avenir Next" w:hAnsi="Avenir Next" w:cs="Arial"/>
            <w:sz w:val="20"/>
            <w:szCs w:val="20"/>
          </w:rPr>
          <w:t>interactive map</w:t>
        </w:r>
      </w:hyperlink>
      <w:r w:rsidRPr="00712CF5">
        <w:rPr>
          <w:rFonts w:ascii="Avenir Next" w:hAnsi="Avenir Next" w:cs="Arial"/>
          <w:sz w:val="20"/>
          <w:szCs w:val="20"/>
        </w:rPr>
        <w:t>.</w:t>
      </w:r>
      <w:r w:rsidRPr="00B751DF">
        <w:rPr>
          <w:rFonts w:ascii="Avenir Next" w:hAnsi="Avenir Next" w:cs="Arial"/>
          <w:sz w:val="20"/>
          <w:szCs w:val="20"/>
        </w:rPr>
        <w:t xml:space="preserve"> </w:t>
      </w:r>
      <w:r w:rsidRPr="00B751DF">
        <w:rPr>
          <w:rFonts w:ascii="Avenir Next" w:hAnsi="Avenir Next"/>
          <w:color w:val="000000" w:themeColor="text1"/>
          <w:sz w:val="20"/>
          <w:szCs w:val="20"/>
        </w:rPr>
        <w:t>The partnership included development of a financial wellness toolkit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596492">
        <w:rPr>
          <w:rFonts w:ascii="Avenir Next" w:hAnsi="Avenir Next"/>
          <w:color w:val="000000" w:themeColor="text1"/>
          <w:sz w:val="20"/>
          <w:szCs w:val="20"/>
        </w:rPr>
        <w:t xml:space="preserve">that includes </w:t>
      </w:r>
      <w:r w:rsidRPr="00B751DF">
        <w:rPr>
          <w:rFonts w:ascii="Avenir Next" w:hAnsi="Avenir Next"/>
          <w:color w:val="000000" w:themeColor="text1"/>
          <w:sz w:val="20"/>
          <w:szCs w:val="20"/>
        </w:rPr>
        <w:t xml:space="preserve">reference materials and guides on hosting virtual and in-person financial wellness conferences/meetings; a customizable speaker’s financial wellness toolkit; and a census of existing state financial wellness and education programs. All of these materials are available </w:t>
      </w:r>
      <w:hyperlink r:id="rId25" w:history="1">
        <w:r w:rsidRPr="00B751DF">
          <w:rPr>
            <w:rStyle w:val="Hyperlink"/>
            <w:rFonts w:ascii="Avenir Next" w:hAnsi="Avenir Next"/>
            <w:sz w:val="20"/>
            <w:szCs w:val="20"/>
          </w:rPr>
          <w:t>here</w:t>
        </w:r>
      </w:hyperlink>
      <w:r w:rsidRPr="00B751DF">
        <w:rPr>
          <w:rFonts w:ascii="Avenir Next" w:hAnsi="Avenir Next"/>
          <w:color w:val="000000" w:themeColor="text1"/>
          <w:sz w:val="20"/>
          <w:szCs w:val="20"/>
        </w:rPr>
        <w:t xml:space="preserve">. </w:t>
      </w:r>
    </w:p>
    <w:p w14:paraId="779E56E6" w14:textId="77777777" w:rsidR="00121241" w:rsidRPr="00B751DF" w:rsidRDefault="00121241" w:rsidP="00092F45">
      <w:pPr>
        <w:rPr>
          <w:rFonts w:ascii="Avenir Next" w:hAnsi="Avenir Next"/>
          <w:color w:val="000000" w:themeColor="text1"/>
          <w:sz w:val="20"/>
          <w:szCs w:val="20"/>
        </w:rPr>
      </w:pPr>
    </w:p>
    <w:p w14:paraId="6CABC399" w14:textId="5C16DC70" w:rsidR="00092F45" w:rsidRPr="00B751DF" w:rsidRDefault="00092F45" w:rsidP="00092F45">
      <w:pPr>
        <w:rPr>
          <w:rFonts w:ascii="Avenir Next" w:hAnsi="Avenir Next"/>
          <w:color w:val="000000" w:themeColor="text1"/>
          <w:sz w:val="20"/>
          <w:szCs w:val="20"/>
        </w:rPr>
      </w:pPr>
      <w:r w:rsidRPr="00B751DF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MissionSquare Research Institute </w:t>
      </w:r>
      <w:r w:rsidRPr="00B751DF">
        <w:rPr>
          <w:rFonts w:ascii="Avenir Next" w:hAnsi="Avenir Next"/>
          <w:color w:val="000000" w:themeColor="text1"/>
          <w:sz w:val="20"/>
          <w:szCs w:val="20"/>
        </w:rPr>
        <w:t>promotes excellence in state and local government and other public service organizations to attract and retain talented employees. The organization</w:t>
      </w:r>
      <w:r w:rsidRPr="00B751DF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 </w:t>
      </w:r>
      <w:r w:rsidRPr="00B751DF">
        <w:rPr>
          <w:rFonts w:ascii="Avenir Next" w:hAnsi="Avenir Next"/>
          <w:color w:val="000000" w:themeColor="text1"/>
          <w:sz w:val="20"/>
          <w:szCs w:val="20"/>
        </w:rPr>
        <w:t xml:space="preserve">identifies leading practices and conducts research on retirement plans, health and wellness benefits, workforce demographics and skill set needs, labor force development, and topics facing the not-for-profit industry and education sector. MissionSquare Research Institute brings together leaders and respected researchers. More information and access to research and publications </w:t>
      </w:r>
      <w:r w:rsidR="00997F37">
        <w:rPr>
          <w:rFonts w:ascii="Avenir Next" w:hAnsi="Avenir Next"/>
          <w:color w:val="000000" w:themeColor="text1"/>
          <w:sz w:val="20"/>
          <w:szCs w:val="20"/>
        </w:rPr>
        <w:t>are</w:t>
      </w:r>
      <w:r w:rsidRPr="00B751DF">
        <w:rPr>
          <w:rFonts w:ascii="Avenir Next" w:hAnsi="Avenir Next"/>
          <w:color w:val="000000" w:themeColor="text1"/>
          <w:sz w:val="20"/>
          <w:szCs w:val="20"/>
        </w:rPr>
        <w:t xml:space="preserve"> available </w:t>
      </w:r>
      <w:hyperlink r:id="rId26" w:history="1">
        <w:r w:rsidRPr="00B751DF">
          <w:rPr>
            <w:rStyle w:val="Hyperlink"/>
            <w:rFonts w:ascii="Avenir Next" w:hAnsi="Avenir Next"/>
            <w:sz w:val="20"/>
            <w:szCs w:val="20"/>
          </w:rPr>
          <w:t>here</w:t>
        </w:r>
      </w:hyperlink>
      <w:r w:rsidRPr="00B751DF">
        <w:rPr>
          <w:rFonts w:ascii="Avenir Next" w:hAnsi="Avenir Next"/>
          <w:color w:val="000000" w:themeColor="text1"/>
          <w:sz w:val="20"/>
          <w:szCs w:val="20"/>
        </w:rPr>
        <w:t>.</w:t>
      </w:r>
    </w:p>
    <w:p w14:paraId="0F7C0F1E" w14:textId="77777777" w:rsidR="00092F45" w:rsidRPr="00B751DF" w:rsidRDefault="00092F45" w:rsidP="00092F45">
      <w:pPr>
        <w:rPr>
          <w:rFonts w:ascii="Avenir Next" w:hAnsi="Avenir Next"/>
          <w:color w:val="000000" w:themeColor="text1"/>
          <w:sz w:val="20"/>
          <w:szCs w:val="20"/>
        </w:rPr>
      </w:pPr>
    </w:p>
    <w:p w14:paraId="255C9B69" w14:textId="77777777" w:rsidR="00092F45" w:rsidRPr="00B751DF" w:rsidRDefault="00092F45" w:rsidP="00092F45">
      <w:pPr>
        <w:jc w:val="center"/>
        <w:rPr>
          <w:rFonts w:ascii="Avenir Next" w:hAnsi="Avenir Next"/>
          <w:color w:val="1F3864" w:themeColor="accent1" w:themeShade="80"/>
          <w:sz w:val="20"/>
          <w:szCs w:val="20"/>
        </w:rPr>
      </w:pPr>
      <w:r w:rsidRPr="00B751DF">
        <w:rPr>
          <w:rFonts w:ascii="Avenir Next" w:hAnsi="Avenir Next"/>
          <w:color w:val="1F3864" w:themeColor="accent1" w:themeShade="80"/>
          <w:sz w:val="20"/>
          <w:szCs w:val="20"/>
        </w:rPr>
        <w:t>###</w:t>
      </w:r>
    </w:p>
    <w:p w14:paraId="6CC2D6BF" w14:textId="77777777" w:rsidR="00092F45" w:rsidRPr="00B751DF" w:rsidRDefault="00092F45" w:rsidP="00092F45">
      <w:pPr>
        <w:rPr>
          <w:color w:val="1F3864" w:themeColor="accent1" w:themeShade="80"/>
          <w:sz w:val="20"/>
          <w:szCs w:val="20"/>
        </w:rPr>
      </w:pPr>
    </w:p>
    <w:bookmarkEnd w:id="0"/>
    <w:bookmarkEnd w:id="1"/>
    <w:p w14:paraId="3195DE88" w14:textId="1FB6CC8E" w:rsidR="002B4CFE" w:rsidRPr="003D00D5" w:rsidRDefault="002B4CFE" w:rsidP="007674F6">
      <w:pPr>
        <w:jc w:val="center"/>
        <w:rPr>
          <w:rFonts w:ascii="Avenir Next" w:hAnsi="Avenir Next"/>
          <w:color w:val="000000" w:themeColor="text1"/>
        </w:rPr>
      </w:pPr>
    </w:p>
    <w:sectPr w:rsidR="002B4CFE" w:rsidRPr="003D00D5" w:rsidSect="00A563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4821" w14:textId="77777777" w:rsidR="003D2635" w:rsidRDefault="003D2635" w:rsidP="008E05E3">
      <w:r>
        <w:separator/>
      </w:r>
    </w:p>
  </w:endnote>
  <w:endnote w:type="continuationSeparator" w:id="0">
    <w:p w14:paraId="449B616C" w14:textId="77777777" w:rsidR="003D2635" w:rsidRDefault="003D2635" w:rsidP="008E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135B" w14:textId="77777777" w:rsidR="009574A4" w:rsidRDefault="00957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625F" w14:textId="77777777" w:rsidR="009574A4" w:rsidRDefault="00957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FA0B" w14:textId="77777777" w:rsidR="009574A4" w:rsidRDefault="0095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43CB" w14:textId="77777777" w:rsidR="003D2635" w:rsidRDefault="003D2635" w:rsidP="008E05E3">
      <w:r>
        <w:separator/>
      </w:r>
    </w:p>
  </w:footnote>
  <w:footnote w:type="continuationSeparator" w:id="0">
    <w:p w14:paraId="067D958B" w14:textId="77777777" w:rsidR="003D2635" w:rsidRDefault="003D2635" w:rsidP="008E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B8CB" w14:textId="77777777" w:rsidR="009574A4" w:rsidRDefault="0095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E19" w14:textId="1962E84E" w:rsidR="00AD2923" w:rsidRDefault="00AD2923">
    <w:pPr>
      <w:pStyle w:val="Header"/>
    </w:pPr>
    <w:r>
      <w:rPr>
        <w:noProof/>
      </w:rPr>
      <w:drawing>
        <wp:inline distT="0" distB="0" distL="0" distR="0" wp14:anchorId="4C177E1B" wp14:editId="3DA9C921">
          <wp:extent cx="1739594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692" cy="66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6A6DF" w14:textId="77777777" w:rsidR="007674F6" w:rsidRDefault="00767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94E" w14:textId="77777777" w:rsidR="009574A4" w:rsidRDefault="00957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60"/>
    <w:multiLevelType w:val="hybridMultilevel"/>
    <w:tmpl w:val="FF805848"/>
    <w:lvl w:ilvl="0" w:tplc="D5AEEC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196"/>
    <w:multiLevelType w:val="hybridMultilevel"/>
    <w:tmpl w:val="B88E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5B0"/>
    <w:multiLevelType w:val="hybridMultilevel"/>
    <w:tmpl w:val="331ADAF2"/>
    <w:lvl w:ilvl="0" w:tplc="5776D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BCE"/>
    <w:multiLevelType w:val="hybridMultilevel"/>
    <w:tmpl w:val="3612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BC8"/>
    <w:multiLevelType w:val="hybridMultilevel"/>
    <w:tmpl w:val="DA1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6D6C"/>
    <w:multiLevelType w:val="hybridMultilevel"/>
    <w:tmpl w:val="60F28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73E3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66B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CA0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8CE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822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DEF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A6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FE4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72DE8"/>
    <w:multiLevelType w:val="hybridMultilevel"/>
    <w:tmpl w:val="8FD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CE8"/>
    <w:multiLevelType w:val="hybridMultilevel"/>
    <w:tmpl w:val="0E1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5B36"/>
    <w:multiLevelType w:val="hybridMultilevel"/>
    <w:tmpl w:val="C198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386C"/>
    <w:multiLevelType w:val="hybridMultilevel"/>
    <w:tmpl w:val="833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6AD"/>
    <w:multiLevelType w:val="hybridMultilevel"/>
    <w:tmpl w:val="8756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963"/>
    <w:multiLevelType w:val="hybridMultilevel"/>
    <w:tmpl w:val="0B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02B5"/>
    <w:multiLevelType w:val="hybridMultilevel"/>
    <w:tmpl w:val="35A0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60B2"/>
    <w:multiLevelType w:val="hybridMultilevel"/>
    <w:tmpl w:val="C2A6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00111"/>
    <w:multiLevelType w:val="hybridMultilevel"/>
    <w:tmpl w:val="8CE4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73ED"/>
    <w:multiLevelType w:val="hybridMultilevel"/>
    <w:tmpl w:val="33FC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Tcys7Q0NzK0NDJS0lEKTi0uzszPAykwrgUAuWXU+SwAAAA="/>
  </w:docVars>
  <w:rsids>
    <w:rsidRoot w:val="00150228"/>
    <w:rsid w:val="000041BC"/>
    <w:rsid w:val="00006239"/>
    <w:rsid w:val="000063C4"/>
    <w:rsid w:val="000140C7"/>
    <w:rsid w:val="00020F74"/>
    <w:rsid w:val="00021BD8"/>
    <w:rsid w:val="00023DA7"/>
    <w:rsid w:val="000466F2"/>
    <w:rsid w:val="000542AD"/>
    <w:rsid w:val="000546B8"/>
    <w:rsid w:val="00061963"/>
    <w:rsid w:val="00061EF4"/>
    <w:rsid w:val="000630AA"/>
    <w:rsid w:val="000774F2"/>
    <w:rsid w:val="000806F4"/>
    <w:rsid w:val="00082869"/>
    <w:rsid w:val="00087564"/>
    <w:rsid w:val="00092F45"/>
    <w:rsid w:val="0009568F"/>
    <w:rsid w:val="00095BE1"/>
    <w:rsid w:val="000B2102"/>
    <w:rsid w:val="000B3EEE"/>
    <w:rsid w:val="000B5217"/>
    <w:rsid w:val="000B5AB3"/>
    <w:rsid w:val="000C66C2"/>
    <w:rsid w:val="000D4FFB"/>
    <w:rsid w:val="000E00DA"/>
    <w:rsid w:val="000E51EE"/>
    <w:rsid w:val="000E5610"/>
    <w:rsid w:val="000E6EE6"/>
    <w:rsid w:val="000E728A"/>
    <w:rsid w:val="00100F5A"/>
    <w:rsid w:val="00105ECA"/>
    <w:rsid w:val="00111DF2"/>
    <w:rsid w:val="00116A60"/>
    <w:rsid w:val="0011798F"/>
    <w:rsid w:val="00121241"/>
    <w:rsid w:val="00122FBB"/>
    <w:rsid w:val="0012362D"/>
    <w:rsid w:val="00130D5B"/>
    <w:rsid w:val="00132746"/>
    <w:rsid w:val="001362FF"/>
    <w:rsid w:val="00146CC9"/>
    <w:rsid w:val="001479B9"/>
    <w:rsid w:val="00150228"/>
    <w:rsid w:val="00160150"/>
    <w:rsid w:val="00173C8D"/>
    <w:rsid w:val="00177720"/>
    <w:rsid w:val="00177F38"/>
    <w:rsid w:val="00182288"/>
    <w:rsid w:val="00183B6F"/>
    <w:rsid w:val="00191AF7"/>
    <w:rsid w:val="001A0531"/>
    <w:rsid w:val="001A11CC"/>
    <w:rsid w:val="001B081D"/>
    <w:rsid w:val="001B0C4F"/>
    <w:rsid w:val="001B63BA"/>
    <w:rsid w:val="001C3C05"/>
    <w:rsid w:val="001D0DD9"/>
    <w:rsid w:val="001D4786"/>
    <w:rsid w:val="001E51A3"/>
    <w:rsid w:val="001F134B"/>
    <w:rsid w:val="001F1998"/>
    <w:rsid w:val="001F3CC7"/>
    <w:rsid w:val="002003A7"/>
    <w:rsid w:val="00212986"/>
    <w:rsid w:val="002146DF"/>
    <w:rsid w:val="0022440F"/>
    <w:rsid w:val="002265EB"/>
    <w:rsid w:val="002417E9"/>
    <w:rsid w:val="002569FE"/>
    <w:rsid w:val="0025779E"/>
    <w:rsid w:val="00265A4D"/>
    <w:rsid w:val="00275D61"/>
    <w:rsid w:val="00280A25"/>
    <w:rsid w:val="00280CFD"/>
    <w:rsid w:val="0028279E"/>
    <w:rsid w:val="0028345C"/>
    <w:rsid w:val="00287DB0"/>
    <w:rsid w:val="002977FD"/>
    <w:rsid w:val="002A2B91"/>
    <w:rsid w:val="002B1F93"/>
    <w:rsid w:val="002B4CFE"/>
    <w:rsid w:val="002B72B6"/>
    <w:rsid w:val="002C2B11"/>
    <w:rsid w:val="002C58A9"/>
    <w:rsid w:val="002D2CDA"/>
    <w:rsid w:val="002E343A"/>
    <w:rsid w:val="002F108C"/>
    <w:rsid w:val="00307254"/>
    <w:rsid w:val="00313F92"/>
    <w:rsid w:val="0032316B"/>
    <w:rsid w:val="003241C2"/>
    <w:rsid w:val="00326B67"/>
    <w:rsid w:val="00335A32"/>
    <w:rsid w:val="003364CC"/>
    <w:rsid w:val="00336BEC"/>
    <w:rsid w:val="003443E7"/>
    <w:rsid w:val="0035265E"/>
    <w:rsid w:val="00354A75"/>
    <w:rsid w:val="003566EB"/>
    <w:rsid w:val="00360D4B"/>
    <w:rsid w:val="0036273E"/>
    <w:rsid w:val="0037128F"/>
    <w:rsid w:val="00374AD9"/>
    <w:rsid w:val="003827E4"/>
    <w:rsid w:val="00385FB1"/>
    <w:rsid w:val="003934D0"/>
    <w:rsid w:val="003961CC"/>
    <w:rsid w:val="003A1450"/>
    <w:rsid w:val="003A57C5"/>
    <w:rsid w:val="003B0EBB"/>
    <w:rsid w:val="003C29C1"/>
    <w:rsid w:val="003D00D5"/>
    <w:rsid w:val="003D2635"/>
    <w:rsid w:val="003D292E"/>
    <w:rsid w:val="003E1053"/>
    <w:rsid w:val="003E27FC"/>
    <w:rsid w:val="003E489C"/>
    <w:rsid w:val="003E4E88"/>
    <w:rsid w:val="003E774F"/>
    <w:rsid w:val="003F68C4"/>
    <w:rsid w:val="00406CAC"/>
    <w:rsid w:val="00413A63"/>
    <w:rsid w:val="0041466A"/>
    <w:rsid w:val="004249C0"/>
    <w:rsid w:val="00437096"/>
    <w:rsid w:val="0044371B"/>
    <w:rsid w:val="00444561"/>
    <w:rsid w:val="004466D0"/>
    <w:rsid w:val="00457707"/>
    <w:rsid w:val="00463B1F"/>
    <w:rsid w:val="004677C6"/>
    <w:rsid w:val="0046792F"/>
    <w:rsid w:val="00482220"/>
    <w:rsid w:val="00485431"/>
    <w:rsid w:val="00491DC0"/>
    <w:rsid w:val="00494135"/>
    <w:rsid w:val="00494D25"/>
    <w:rsid w:val="004A1CA3"/>
    <w:rsid w:val="004B2943"/>
    <w:rsid w:val="004B7E67"/>
    <w:rsid w:val="004C54B3"/>
    <w:rsid w:val="004D1798"/>
    <w:rsid w:val="004D1B05"/>
    <w:rsid w:val="004D6DB6"/>
    <w:rsid w:val="004E2A37"/>
    <w:rsid w:val="004E4940"/>
    <w:rsid w:val="004E5382"/>
    <w:rsid w:val="004F35B0"/>
    <w:rsid w:val="004F4BE9"/>
    <w:rsid w:val="00500A47"/>
    <w:rsid w:val="00501C7B"/>
    <w:rsid w:val="005124C1"/>
    <w:rsid w:val="0051419D"/>
    <w:rsid w:val="00520510"/>
    <w:rsid w:val="00522CF8"/>
    <w:rsid w:val="00533F02"/>
    <w:rsid w:val="00537EB2"/>
    <w:rsid w:val="00540F30"/>
    <w:rsid w:val="00545204"/>
    <w:rsid w:val="0054675A"/>
    <w:rsid w:val="005508FF"/>
    <w:rsid w:val="005539EF"/>
    <w:rsid w:val="005559A1"/>
    <w:rsid w:val="005579A2"/>
    <w:rsid w:val="00560C4B"/>
    <w:rsid w:val="00561F13"/>
    <w:rsid w:val="00562219"/>
    <w:rsid w:val="00570DD5"/>
    <w:rsid w:val="00582B6B"/>
    <w:rsid w:val="005906D3"/>
    <w:rsid w:val="00596492"/>
    <w:rsid w:val="00597177"/>
    <w:rsid w:val="005A4892"/>
    <w:rsid w:val="005B0B3E"/>
    <w:rsid w:val="005C06FF"/>
    <w:rsid w:val="005C0F94"/>
    <w:rsid w:val="005C258A"/>
    <w:rsid w:val="005D0ABA"/>
    <w:rsid w:val="005D31B7"/>
    <w:rsid w:val="005D70BB"/>
    <w:rsid w:val="005E0C91"/>
    <w:rsid w:val="005E461C"/>
    <w:rsid w:val="005E4BD1"/>
    <w:rsid w:val="005E5BBD"/>
    <w:rsid w:val="005F295A"/>
    <w:rsid w:val="005F6467"/>
    <w:rsid w:val="00603ABD"/>
    <w:rsid w:val="00606E9C"/>
    <w:rsid w:val="00633A31"/>
    <w:rsid w:val="00637F84"/>
    <w:rsid w:val="0064263A"/>
    <w:rsid w:val="00643138"/>
    <w:rsid w:val="00644737"/>
    <w:rsid w:val="006479AA"/>
    <w:rsid w:val="006509E0"/>
    <w:rsid w:val="00653004"/>
    <w:rsid w:val="0065371E"/>
    <w:rsid w:val="00655D31"/>
    <w:rsid w:val="00665A6A"/>
    <w:rsid w:val="0067214E"/>
    <w:rsid w:val="0068219D"/>
    <w:rsid w:val="00684DEB"/>
    <w:rsid w:val="00686F50"/>
    <w:rsid w:val="006918AE"/>
    <w:rsid w:val="006A0475"/>
    <w:rsid w:val="006B79A8"/>
    <w:rsid w:val="006C2354"/>
    <w:rsid w:val="006C23CF"/>
    <w:rsid w:val="006D23F5"/>
    <w:rsid w:val="006D5602"/>
    <w:rsid w:val="006D74F2"/>
    <w:rsid w:val="006E11F9"/>
    <w:rsid w:val="006E2264"/>
    <w:rsid w:val="006E7715"/>
    <w:rsid w:val="00712BE0"/>
    <w:rsid w:val="00712CF5"/>
    <w:rsid w:val="0071331A"/>
    <w:rsid w:val="0071640E"/>
    <w:rsid w:val="007205B3"/>
    <w:rsid w:val="007218DF"/>
    <w:rsid w:val="00722243"/>
    <w:rsid w:val="00732F92"/>
    <w:rsid w:val="00745244"/>
    <w:rsid w:val="00747307"/>
    <w:rsid w:val="00753FF3"/>
    <w:rsid w:val="00766986"/>
    <w:rsid w:val="007674F6"/>
    <w:rsid w:val="00772F57"/>
    <w:rsid w:val="00774C48"/>
    <w:rsid w:val="00782517"/>
    <w:rsid w:val="00782DC2"/>
    <w:rsid w:val="00784677"/>
    <w:rsid w:val="00792698"/>
    <w:rsid w:val="00794246"/>
    <w:rsid w:val="00797BD9"/>
    <w:rsid w:val="007A555A"/>
    <w:rsid w:val="007A78EB"/>
    <w:rsid w:val="007C3E5B"/>
    <w:rsid w:val="007C459F"/>
    <w:rsid w:val="007C496B"/>
    <w:rsid w:val="007C4F53"/>
    <w:rsid w:val="007C5092"/>
    <w:rsid w:val="007E4645"/>
    <w:rsid w:val="008006AB"/>
    <w:rsid w:val="00801743"/>
    <w:rsid w:val="00803BF7"/>
    <w:rsid w:val="00807BA8"/>
    <w:rsid w:val="00817D98"/>
    <w:rsid w:val="00820643"/>
    <w:rsid w:val="0082067E"/>
    <w:rsid w:val="00821994"/>
    <w:rsid w:val="008265A1"/>
    <w:rsid w:val="00833F97"/>
    <w:rsid w:val="0083541B"/>
    <w:rsid w:val="00840E6E"/>
    <w:rsid w:val="00843A41"/>
    <w:rsid w:val="008450C9"/>
    <w:rsid w:val="00850230"/>
    <w:rsid w:val="0086156E"/>
    <w:rsid w:val="008637FF"/>
    <w:rsid w:val="00865006"/>
    <w:rsid w:val="008665C7"/>
    <w:rsid w:val="00873B71"/>
    <w:rsid w:val="00892E24"/>
    <w:rsid w:val="008968F2"/>
    <w:rsid w:val="008A790D"/>
    <w:rsid w:val="008B036E"/>
    <w:rsid w:val="008B33D5"/>
    <w:rsid w:val="008B4749"/>
    <w:rsid w:val="008B4E5C"/>
    <w:rsid w:val="008C7B1B"/>
    <w:rsid w:val="008D282D"/>
    <w:rsid w:val="008D4B16"/>
    <w:rsid w:val="008E0350"/>
    <w:rsid w:val="008E05E3"/>
    <w:rsid w:val="008E23EA"/>
    <w:rsid w:val="008F13B4"/>
    <w:rsid w:val="008F428E"/>
    <w:rsid w:val="00900926"/>
    <w:rsid w:val="0091010A"/>
    <w:rsid w:val="009103F7"/>
    <w:rsid w:val="009118C7"/>
    <w:rsid w:val="00924F43"/>
    <w:rsid w:val="00932749"/>
    <w:rsid w:val="0094228B"/>
    <w:rsid w:val="00942BAF"/>
    <w:rsid w:val="00951C95"/>
    <w:rsid w:val="0095244C"/>
    <w:rsid w:val="009571EE"/>
    <w:rsid w:val="009574A4"/>
    <w:rsid w:val="009575ED"/>
    <w:rsid w:val="0096081C"/>
    <w:rsid w:val="009637F0"/>
    <w:rsid w:val="00971976"/>
    <w:rsid w:val="009734E4"/>
    <w:rsid w:val="00974057"/>
    <w:rsid w:val="00980038"/>
    <w:rsid w:val="00997F37"/>
    <w:rsid w:val="009A1B48"/>
    <w:rsid w:val="009A1F5B"/>
    <w:rsid w:val="009A7605"/>
    <w:rsid w:val="009C7A9D"/>
    <w:rsid w:val="009E2501"/>
    <w:rsid w:val="009E6BA5"/>
    <w:rsid w:val="009E7509"/>
    <w:rsid w:val="009F602B"/>
    <w:rsid w:val="00A02A96"/>
    <w:rsid w:val="00A06D92"/>
    <w:rsid w:val="00A15620"/>
    <w:rsid w:val="00A22CD4"/>
    <w:rsid w:val="00A278D5"/>
    <w:rsid w:val="00A31A6C"/>
    <w:rsid w:val="00A36B4C"/>
    <w:rsid w:val="00A40320"/>
    <w:rsid w:val="00A42E23"/>
    <w:rsid w:val="00A43CAD"/>
    <w:rsid w:val="00A563A7"/>
    <w:rsid w:val="00A5791A"/>
    <w:rsid w:val="00A657D1"/>
    <w:rsid w:val="00A701B8"/>
    <w:rsid w:val="00A73223"/>
    <w:rsid w:val="00A94BE4"/>
    <w:rsid w:val="00AA12C3"/>
    <w:rsid w:val="00AA2943"/>
    <w:rsid w:val="00AA63A2"/>
    <w:rsid w:val="00AB2252"/>
    <w:rsid w:val="00AC4A9B"/>
    <w:rsid w:val="00AD02E7"/>
    <w:rsid w:val="00AD2923"/>
    <w:rsid w:val="00AD41E3"/>
    <w:rsid w:val="00AD4816"/>
    <w:rsid w:val="00AD4AC5"/>
    <w:rsid w:val="00AD6485"/>
    <w:rsid w:val="00AD7DF7"/>
    <w:rsid w:val="00AE0C50"/>
    <w:rsid w:val="00AE6C89"/>
    <w:rsid w:val="00AF3EBD"/>
    <w:rsid w:val="00AF7FDC"/>
    <w:rsid w:val="00B04F01"/>
    <w:rsid w:val="00B05108"/>
    <w:rsid w:val="00B1159D"/>
    <w:rsid w:val="00B12F40"/>
    <w:rsid w:val="00B14DF4"/>
    <w:rsid w:val="00B16388"/>
    <w:rsid w:val="00B16455"/>
    <w:rsid w:val="00B20ACE"/>
    <w:rsid w:val="00B21548"/>
    <w:rsid w:val="00B234C4"/>
    <w:rsid w:val="00B2427A"/>
    <w:rsid w:val="00B359CE"/>
    <w:rsid w:val="00B444EB"/>
    <w:rsid w:val="00B460E3"/>
    <w:rsid w:val="00B47652"/>
    <w:rsid w:val="00B508F2"/>
    <w:rsid w:val="00B628C0"/>
    <w:rsid w:val="00B62F07"/>
    <w:rsid w:val="00B67DD1"/>
    <w:rsid w:val="00B726A3"/>
    <w:rsid w:val="00B7525F"/>
    <w:rsid w:val="00B94074"/>
    <w:rsid w:val="00BA1551"/>
    <w:rsid w:val="00BA387B"/>
    <w:rsid w:val="00BB6B83"/>
    <w:rsid w:val="00BC5D35"/>
    <w:rsid w:val="00BD4462"/>
    <w:rsid w:val="00BE057D"/>
    <w:rsid w:val="00BE39AF"/>
    <w:rsid w:val="00BE540A"/>
    <w:rsid w:val="00BE79CD"/>
    <w:rsid w:val="00BF158F"/>
    <w:rsid w:val="00C01D97"/>
    <w:rsid w:val="00C070CC"/>
    <w:rsid w:val="00C1045E"/>
    <w:rsid w:val="00C14D4F"/>
    <w:rsid w:val="00C14F8B"/>
    <w:rsid w:val="00C237EE"/>
    <w:rsid w:val="00C24D50"/>
    <w:rsid w:val="00C264F3"/>
    <w:rsid w:val="00C45010"/>
    <w:rsid w:val="00C476D8"/>
    <w:rsid w:val="00C50778"/>
    <w:rsid w:val="00C52A6E"/>
    <w:rsid w:val="00C5317B"/>
    <w:rsid w:val="00C5509D"/>
    <w:rsid w:val="00C600B3"/>
    <w:rsid w:val="00C63945"/>
    <w:rsid w:val="00C65EE8"/>
    <w:rsid w:val="00C72F26"/>
    <w:rsid w:val="00C74210"/>
    <w:rsid w:val="00C74AEB"/>
    <w:rsid w:val="00C86D35"/>
    <w:rsid w:val="00C91D2B"/>
    <w:rsid w:val="00C93FC7"/>
    <w:rsid w:val="00C95BC6"/>
    <w:rsid w:val="00CB42C3"/>
    <w:rsid w:val="00CB518A"/>
    <w:rsid w:val="00CB64C0"/>
    <w:rsid w:val="00CB76BB"/>
    <w:rsid w:val="00CC2826"/>
    <w:rsid w:val="00CC2831"/>
    <w:rsid w:val="00CC3044"/>
    <w:rsid w:val="00CE63F9"/>
    <w:rsid w:val="00CF3D64"/>
    <w:rsid w:val="00D0146A"/>
    <w:rsid w:val="00D07050"/>
    <w:rsid w:val="00D12522"/>
    <w:rsid w:val="00D13B5E"/>
    <w:rsid w:val="00D143AA"/>
    <w:rsid w:val="00D27F0F"/>
    <w:rsid w:val="00D36077"/>
    <w:rsid w:val="00D400D6"/>
    <w:rsid w:val="00D43AA5"/>
    <w:rsid w:val="00D4404E"/>
    <w:rsid w:val="00D441CD"/>
    <w:rsid w:val="00D5727B"/>
    <w:rsid w:val="00D633F6"/>
    <w:rsid w:val="00D6592A"/>
    <w:rsid w:val="00D751F5"/>
    <w:rsid w:val="00D75ED1"/>
    <w:rsid w:val="00D7641B"/>
    <w:rsid w:val="00D80AF7"/>
    <w:rsid w:val="00D82D0F"/>
    <w:rsid w:val="00D94C67"/>
    <w:rsid w:val="00DA75C4"/>
    <w:rsid w:val="00DB6410"/>
    <w:rsid w:val="00DB6F50"/>
    <w:rsid w:val="00DC064C"/>
    <w:rsid w:val="00DC440F"/>
    <w:rsid w:val="00DD7795"/>
    <w:rsid w:val="00DE0F44"/>
    <w:rsid w:val="00DE6F02"/>
    <w:rsid w:val="00DF7B68"/>
    <w:rsid w:val="00DF7E06"/>
    <w:rsid w:val="00DF7EF1"/>
    <w:rsid w:val="00E06BB8"/>
    <w:rsid w:val="00E17632"/>
    <w:rsid w:val="00E20DD9"/>
    <w:rsid w:val="00E24702"/>
    <w:rsid w:val="00E24B10"/>
    <w:rsid w:val="00E25CBF"/>
    <w:rsid w:val="00E2649B"/>
    <w:rsid w:val="00E357D9"/>
    <w:rsid w:val="00E379FC"/>
    <w:rsid w:val="00E44C51"/>
    <w:rsid w:val="00E476A3"/>
    <w:rsid w:val="00E54413"/>
    <w:rsid w:val="00E67813"/>
    <w:rsid w:val="00E76AE5"/>
    <w:rsid w:val="00E84BCD"/>
    <w:rsid w:val="00E909EB"/>
    <w:rsid w:val="00E92AB2"/>
    <w:rsid w:val="00E94910"/>
    <w:rsid w:val="00EA17E9"/>
    <w:rsid w:val="00EA1A58"/>
    <w:rsid w:val="00EA5B06"/>
    <w:rsid w:val="00EB5DD6"/>
    <w:rsid w:val="00EB6522"/>
    <w:rsid w:val="00EC3E04"/>
    <w:rsid w:val="00ED2FBF"/>
    <w:rsid w:val="00ED41DD"/>
    <w:rsid w:val="00ED6D17"/>
    <w:rsid w:val="00EE374F"/>
    <w:rsid w:val="00EE4654"/>
    <w:rsid w:val="00EE6468"/>
    <w:rsid w:val="00EF2953"/>
    <w:rsid w:val="00EF4EBF"/>
    <w:rsid w:val="00EF7555"/>
    <w:rsid w:val="00F01B39"/>
    <w:rsid w:val="00F1289B"/>
    <w:rsid w:val="00F25265"/>
    <w:rsid w:val="00F33046"/>
    <w:rsid w:val="00F40014"/>
    <w:rsid w:val="00F40461"/>
    <w:rsid w:val="00F56747"/>
    <w:rsid w:val="00F65743"/>
    <w:rsid w:val="00F66C6F"/>
    <w:rsid w:val="00F77845"/>
    <w:rsid w:val="00F91587"/>
    <w:rsid w:val="00FA42F9"/>
    <w:rsid w:val="00FA7554"/>
    <w:rsid w:val="00FB5649"/>
    <w:rsid w:val="00FB73EA"/>
    <w:rsid w:val="00FB76C8"/>
    <w:rsid w:val="00FC053E"/>
    <w:rsid w:val="00FC2CC3"/>
    <w:rsid w:val="00FC3D29"/>
    <w:rsid w:val="00FC7EC6"/>
    <w:rsid w:val="00FD251E"/>
    <w:rsid w:val="00FD459A"/>
    <w:rsid w:val="00FE1412"/>
    <w:rsid w:val="00FE6FEA"/>
    <w:rsid w:val="00FF1828"/>
    <w:rsid w:val="00FF1900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5BD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41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73EA"/>
  </w:style>
  <w:style w:type="character" w:customStyle="1" w:styleId="UnresolvedMention1">
    <w:name w:val="Unresolved Mention1"/>
    <w:basedOn w:val="DefaultParagraphFont"/>
    <w:uiPriority w:val="99"/>
    <w:rsid w:val="001A05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EA17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D70BB"/>
    <w:rPr>
      <w:color w:val="605E5C"/>
      <w:shd w:val="clear" w:color="auto" w:fill="E1DFDD"/>
    </w:rPr>
  </w:style>
  <w:style w:type="character" w:customStyle="1" w:styleId="example">
    <w:name w:val="example"/>
    <w:basedOn w:val="DefaultParagraphFont"/>
    <w:rsid w:val="006D5602"/>
  </w:style>
  <w:style w:type="paragraph" w:styleId="Header">
    <w:name w:val="header"/>
    <w:basedOn w:val="Normal"/>
    <w:link w:val="HeaderChar"/>
    <w:uiPriority w:val="99"/>
    <w:unhideWhenUsed/>
    <w:rsid w:val="00AD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23"/>
  </w:style>
  <w:style w:type="paragraph" w:styleId="Footer">
    <w:name w:val="footer"/>
    <w:basedOn w:val="Normal"/>
    <w:link w:val="FooterChar"/>
    <w:uiPriority w:val="99"/>
    <w:unhideWhenUsed/>
    <w:rsid w:val="00AD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23"/>
  </w:style>
  <w:style w:type="paragraph" w:customStyle="1" w:styleId="xmsonormal">
    <w:name w:val="x_msonormal"/>
    <w:basedOn w:val="Normal"/>
    <w:rsid w:val="007674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ge.org/news-posts/twenty-four-u-s-state-local-jurisdictions-awarded-employee-financial-wellness-grants" TargetMode="External"/><Relationship Id="rId18" Type="http://schemas.openxmlformats.org/officeDocument/2006/relationships/hyperlink" Target="https://www.slge.org/team/joshua-franzel-phd" TargetMode="External"/><Relationship Id="rId26" Type="http://schemas.openxmlformats.org/officeDocument/2006/relationships/hyperlink" Target="https://www.slg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ge.org/resources/covid-19-and-the-public-sector-workforce-collected-resourc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lge.org/wp-content/uploads/2022/02/finwellcasestudiesreport_021822_v2.pdf" TargetMode="External"/><Relationship Id="rId17" Type="http://schemas.openxmlformats.org/officeDocument/2006/relationships/hyperlink" Target="https://welcome.wf.com/impact/" TargetMode="External"/><Relationship Id="rId25" Type="http://schemas.openxmlformats.org/officeDocument/2006/relationships/hyperlink" Target="https://nast.org/financialwellnes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st.org/foundation/" TargetMode="External"/><Relationship Id="rId20" Type="http://schemas.openxmlformats.org/officeDocument/2006/relationships/hyperlink" Target="https://register.gotowebinar.com/register/36579040828190500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itchet@missionsq.org" TargetMode="External"/><Relationship Id="rId24" Type="http://schemas.openxmlformats.org/officeDocument/2006/relationships/hyperlink" Target="http://www.nast.org/financialwellness/resear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pma-hr.org/" TargetMode="External"/><Relationship Id="rId23" Type="http://schemas.openxmlformats.org/officeDocument/2006/relationships/hyperlink" Target="https://slge.org/wp-content/uploads/2022/01/financial-wellness-grant-fact-sheets.pdf" TargetMode="External"/><Relationship Id="rId28" Type="http://schemas.openxmlformats.org/officeDocument/2006/relationships/header" Target="header2.xml"/><Relationship Id="rId10" Type="http://schemas.openxmlformats.org/officeDocument/2006/relationships/hyperlink" Target="mailto:kkenneally@missionsq.org" TargetMode="External"/><Relationship Id="rId19" Type="http://schemas.openxmlformats.org/officeDocument/2006/relationships/hyperlink" Target="https://slge.org/wp-content/uploads/2022/02/finwellcasestudiesreport_021822_v2.pd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pritchet@missionsq.org" TargetMode="External"/><Relationship Id="rId14" Type="http://schemas.openxmlformats.org/officeDocument/2006/relationships/hyperlink" Target="http://www.slge.org" TargetMode="External"/><Relationship Id="rId22" Type="http://schemas.openxmlformats.org/officeDocument/2006/relationships/hyperlink" Target="https://www.slge.org/wp-content/uploads/2020/04/financial-wellness-report-2020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kkenneally@missions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EB36-4515-4668-B719-2748FBDA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Kenneally</dc:creator>
  <cp:keywords/>
  <dc:description/>
  <cp:lastModifiedBy>Microsoft Office User</cp:lastModifiedBy>
  <cp:revision>4</cp:revision>
  <cp:lastPrinted>2018-03-16T14:19:00Z</cp:lastPrinted>
  <dcterms:created xsi:type="dcterms:W3CDTF">2022-02-18T21:09:00Z</dcterms:created>
  <dcterms:modified xsi:type="dcterms:W3CDTF">2022-02-23T13:16:00Z</dcterms:modified>
</cp:coreProperties>
</file>