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AC0C" w14:textId="77777777" w:rsidR="002C01B5" w:rsidRPr="002C01B5" w:rsidRDefault="002C01B5" w:rsidP="002C01B5">
      <w:pPr>
        <w:keepNext/>
        <w:keepLines/>
        <w:spacing w:after="480" w:line="288" w:lineRule="auto"/>
        <w:outlineLvl w:val="1"/>
        <w:rPr>
          <w:rFonts w:ascii="Calibri" w:eastAsia="Calibri" w:hAnsi="Calibri" w:cs="Times New Roman"/>
          <w:b/>
          <w:color w:val="455F51"/>
          <w:kern w:val="0"/>
          <w:u w:val="single"/>
          <w14:ligatures w14:val="none"/>
        </w:rPr>
      </w:pPr>
      <w:r w:rsidRPr="002C01B5">
        <w:rPr>
          <w:rFonts w:ascii="Calibri" w:eastAsia="Calibri" w:hAnsi="Calibri" w:cs="Times New Roman"/>
          <w:b/>
          <w:color w:val="455F51"/>
          <w:kern w:val="0"/>
          <w:u w:val="single"/>
          <w14:ligatures w14:val="none"/>
        </w:rPr>
        <w:t>Sample Op-Ed</w:t>
      </w:r>
    </w:p>
    <w:p w14:paraId="25AA26B2" w14:textId="77777777" w:rsidR="002C01B5" w:rsidRPr="002C01B5" w:rsidRDefault="002C01B5" w:rsidP="002C01B5">
      <w:pPr>
        <w:spacing w:after="240" w:line="288" w:lineRule="auto"/>
        <w:rPr>
          <w:rFonts w:ascii="Calibri" w:eastAsia="Calibri" w:hAnsi="Calibri" w:cs="Calibri"/>
          <w:kern w:val="0"/>
          <w14:ligatures w14:val="none"/>
        </w:rPr>
      </w:pPr>
      <w:hyperlink r:id="rId4">
        <w:r w:rsidRPr="002C01B5">
          <w:rPr>
            <w:rFonts w:ascii="Calibri" w:eastAsia="Calibri" w:hAnsi="Calibri" w:cs="Calibri"/>
            <w:color w:val="6B9F25"/>
            <w:kern w:val="0"/>
            <w:u w:val="single"/>
            <w14:ligatures w14:val="none"/>
          </w:rPr>
          <w:t>https://nast.org/wp-content/uploads/financialwellness/toolkit/op-ed.pdf</w:t>
        </w:r>
      </w:hyperlink>
      <w:r w:rsidRPr="002C01B5">
        <w:rPr>
          <w:rFonts w:ascii="Calibri" w:eastAsia="Calibri" w:hAnsi="Calibri" w:cs="Calibri"/>
          <w:kern w:val="0"/>
          <w14:ligatures w14:val="none"/>
        </w:rPr>
        <w:t xml:space="preserve"> </w:t>
      </w:r>
    </w:p>
    <w:p w14:paraId="0B9B4871" w14:textId="77777777" w:rsidR="002C01B5" w:rsidRPr="002C01B5" w:rsidRDefault="002C01B5" w:rsidP="002C01B5">
      <w:pPr>
        <w:spacing w:after="240" w:line="288" w:lineRule="auto"/>
        <w:rPr>
          <w:rFonts w:ascii="Calibri" w:eastAsia="Calibri" w:hAnsi="Calibri" w:cs="Calibri"/>
          <w:kern w:val="0"/>
          <w14:ligatures w14:val="none"/>
        </w:rPr>
      </w:pPr>
      <w:r w:rsidRPr="002C01B5">
        <w:rPr>
          <w:rFonts w:ascii="Calibri" w:eastAsia="Calibri" w:hAnsi="Calibri" w:cs="Calibri"/>
          <w:kern w:val="0"/>
          <w14:ligatures w14:val="none"/>
        </w:rPr>
        <w:t xml:space="preserve">April showers bring May flowers, right? April is a month of renewal and rebirth as we shake off the cold of winter, watch flowers bloom, and hope for the warmth of summer. As we do our spring cleaning, let us also consider a review of our financial wellness in the spirit of renewal this April. </w:t>
      </w:r>
    </w:p>
    <w:p w14:paraId="5F36DF5B" w14:textId="77777777" w:rsidR="002C01B5" w:rsidRPr="002C01B5" w:rsidRDefault="002C01B5" w:rsidP="002C01B5">
      <w:pPr>
        <w:spacing w:after="240" w:line="288" w:lineRule="auto"/>
        <w:rPr>
          <w:rFonts w:ascii="Calibri" w:eastAsia="Calibri" w:hAnsi="Calibri" w:cs="Calibri"/>
          <w:kern w:val="0"/>
          <w14:ligatures w14:val="none"/>
        </w:rPr>
      </w:pPr>
      <w:r w:rsidRPr="002C01B5">
        <w:rPr>
          <w:rFonts w:ascii="Calibri" w:eastAsia="Calibri" w:hAnsi="Calibri" w:cs="Calibri"/>
          <w:kern w:val="0"/>
          <w14:ligatures w14:val="none"/>
        </w:rPr>
        <w:t xml:space="preserve">In many circles, April is celebrated as Financial Literacy Month. A time to encourage Americans to learn a new financial tool, save a little extra money, and plan for our financial future. That looks different to every person. </w:t>
      </w:r>
    </w:p>
    <w:p w14:paraId="57238AC3" w14:textId="77777777" w:rsidR="002C01B5" w:rsidRPr="002C01B5" w:rsidRDefault="002C01B5" w:rsidP="002C01B5">
      <w:pPr>
        <w:spacing w:after="240" w:line="288" w:lineRule="auto"/>
        <w:rPr>
          <w:rFonts w:ascii="Calibri" w:eastAsia="Calibri" w:hAnsi="Calibri" w:cs="Calibri"/>
          <w:kern w:val="0"/>
          <w14:ligatures w14:val="none"/>
        </w:rPr>
      </w:pPr>
      <w:r w:rsidRPr="002C01B5">
        <w:rPr>
          <w:rFonts w:ascii="Calibri" w:eastAsia="Calibri" w:hAnsi="Calibri" w:cs="Calibri"/>
          <w:kern w:val="0"/>
          <w14:ligatures w14:val="none"/>
        </w:rPr>
        <w:t xml:space="preserve">According to PwC’s annual </w:t>
      </w:r>
      <w:hyperlink r:id="rId5">
        <w:r w:rsidRPr="002C01B5">
          <w:rPr>
            <w:rFonts w:ascii="Calibri" w:eastAsia="Calibri" w:hAnsi="Calibri" w:cs="Calibri"/>
            <w:color w:val="6B9F25"/>
            <w:kern w:val="0"/>
            <w:u w:val="single"/>
            <w14:ligatures w14:val="none"/>
          </w:rPr>
          <w:t>Employee Financial Wellness Survey</w:t>
        </w:r>
      </w:hyperlink>
      <w:r w:rsidRPr="002C01B5">
        <w:rPr>
          <w:rFonts w:ascii="Calibri" w:eastAsia="Calibri" w:hAnsi="Calibri" w:cs="Calibri"/>
          <w:kern w:val="0"/>
          <w14:ligatures w14:val="none"/>
        </w:rPr>
        <w:t xml:space="preserve"> in 2023, 60% of employees are experiencing stress around their finances in the workplace. As an employer myself, I want to provide resources to meet the needs of my employees and what causes them stress. </w:t>
      </w:r>
    </w:p>
    <w:p w14:paraId="098F397A" w14:textId="77777777" w:rsidR="002C01B5" w:rsidRPr="002C01B5" w:rsidRDefault="002C01B5" w:rsidP="002C01B5">
      <w:pPr>
        <w:spacing w:after="240" w:line="288" w:lineRule="auto"/>
        <w:rPr>
          <w:rFonts w:ascii="Calibri" w:eastAsia="Calibri" w:hAnsi="Calibri" w:cs="Calibri"/>
          <w:kern w:val="0"/>
          <w14:ligatures w14:val="none"/>
        </w:rPr>
      </w:pPr>
      <w:r w:rsidRPr="002C01B5">
        <w:rPr>
          <w:rFonts w:ascii="Calibri" w:eastAsia="Calibri" w:hAnsi="Calibri" w:cs="Calibri"/>
          <w:kern w:val="0"/>
          <w14:ligatures w14:val="none"/>
        </w:rPr>
        <w:t xml:space="preserve">I am a proud member of the National Association of State Treasurers (NAST). We have been working diligently to provide financial education resources to the constituents of {STATE}. NAST, along with the Center for State and Local Government Excellence and the International Public Management Association for Human Resources, funded by Wells Fargo developed the </w:t>
      </w:r>
      <w:hyperlink r:id="rId6">
        <w:r w:rsidRPr="002C01B5">
          <w:rPr>
            <w:rFonts w:ascii="Calibri" w:eastAsia="Calibri" w:hAnsi="Calibri" w:cs="Calibri"/>
            <w:color w:val="6B9F25"/>
            <w:kern w:val="0"/>
            <w:u w:val="single"/>
            <w14:ligatures w14:val="none"/>
          </w:rPr>
          <w:t>Financial Wellness Education and Support Program</w:t>
        </w:r>
      </w:hyperlink>
      <w:r w:rsidRPr="002C01B5">
        <w:rPr>
          <w:rFonts w:ascii="Calibri" w:eastAsia="Calibri" w:hAnsi="Calibri" w:cs="Calibri"/>
          <w:kern w:val="0"/>
          <w14:ligatures w14:val="none"/>
        </w:rPr>
        <w:t xml:space="preserve">. This program works specifically with government employees to give them financial education tools for success; however, these resources are valuable to everyone! I urge {Constituent Descriptor like “Hoosiers”} XX to take advantage of these free financial education tools. </w:t>
      </w:r>
    </w:p>
    <w:p w14:paraId="569CC09B" w14:textId="77777777" w:rsidR="002C01B5" w:rsidRPr="002C01B5" w:rsidRDefault="002C01B5" w:rsidP="002C01B5">
      <w:pPr>
        <w:spacing w:after="240" w:line="288" w:lineRule="auto"/>
        <w:rPr>
          <w:rFonts w:ascii="Calibri" w:eastAsia="Calibri" w:hAnsi="Calibri" w:cs="Calibri"/>
          <w:kern w:val="0"/>
          <w14:ligatures w14:val="none"/>
        </w:rPr>
      </w:pPr>
      <w:r w:rsidRPr="002C01B5">
        <w:rPr>
          <w:rFonts w:ascii="Calibri" w:eastAsia="Calibri" w:hAnsi="Calibri" w:cs="Calibri"/>
          <w:kern w:val="0"/>
          <w14:ligatures w14:val="none"/>
        </w:rPr>
        <w:t>{INSERT STATE SPECIFIC STORY OF FINANCIAL EDUCATION/INDEPENDENCE OR PROGRAM}</w:t>
      </w:r>
    </w:p>
    <w:p w14:paraId="5695D87E" w14:textId="77777777" w:rsidR="002C01B5" w:rsidRPr="002C01B5" w:rsidRDefault="002C01B5" w:rsidP="002C01B5">
      <w:pPr>
        <w:spacing w:after="240" w:line="288" w:lineRule="auto"/>
        <w:rPr>
          <w:rFonts w:ascii="Calibri" w:eastAsia="Calibri" w:hAnsi="Calibri" w:cs="Calibri"/>
          <w:kern w:val="0"/>
          <w14:ligatures w14:val="none"/>
        </w:rPr>
      </w:pPr>
      <w:r w:rsidRPr="002C01B5">
        <w:rPr>
          <w:rFonts w:ascii="Calibri" w:eastAsia="Calibri" w:hAnsi="Calibri" w:cs="Calibri"/>
          <w:kern w:val="0"/>
          <w14:ligatures w14:val="none"/>
        </w:rPr>
        <w:t xml:space="preserve">Resources and tools are readily available to take your financial knowledge to the next level. In XX, we have {INSERT RESOURCES/HELPFUL WEBSITES}. During this spring season, plant seeds now that will grow and produce lasting change for you and your family. </w:t>
      </w:r>
    </w:p>
    <w:p w14:paraId="2DA1BEE2" w14:textId="77777777" w:rsidR="00761C6A" w:rsidRPr="00761C6A" w:rsidRDefault="00761C6A" w:rsidP="00761C6A">
      <w:pPr>
        <w:spacing w:after="240" w:line="288" w:lineRule="auto"/>
        <w:rPr>
          <w:rFonts w:ascii="Calibri" w:eastAsia="Calibri" w:hAnsi="Calibri" w:cs="Calibri"/>
          <w:kern w:val="0"/>
          <w14:ligatures w14:val="none"/>
        </w:rPr>
      </w:pPr>
    </w:p>
    <w:p w14:paraId="62373D52" w14:textId="77777777" w:rsidR="00D04D76" w:rsidRDefault="00D04D76"/>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6A"/>
    <w:rsid w:val="002C01B5"/>
    <w:rsid w:val="005B23F6"/>
    <w:rsid w:val="0075609A"/>
    <w:rsid w:val="00761C6A"/>
    <w:rsid w:val="00D04D76"/>
    <w:rsid w:val="00D6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5B2D8"/>
  <w15:chartTrackingRefBased/>
  <w15:docId w15:val="{B02A4765-8E4D-5443-948E-1965DB39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C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1C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1C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1C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1C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1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1C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1C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1C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1C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1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C6A"/>
    <w:rPr>
      <w:rFonts w:eastAsiaTheme="majorEastAsia" w:cstheme="majorBidi"/>
      <w:color w:val="272727" w:themeColor="text1" w:themeTint="D8"/>
    </w:rPr>
  </w:style>
  <w:style w:type="paragraph" w:styleId="Title">
    <w:name w:val="Title"/>
    <w:basedOn w:val="Normal"/>
    <w:next w:val="Normal"/>
    <w:link w:val="TitleChar"/>
    <w:uiPriority w:val="10"/>
    <w:qFormat/>
    <w:rsid w:val="00761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C6A"/>
    <w:pPr>
      <w:spacing w:before="160"/>
      <w:jc w:val="center"/>
    </w:pPr>
    <w:rPr>
      <w:i/>
      <w:iCs/>
      <w:color w:val="404040" w:themeColor="text1" w:themeTint="BF"/>
    </w:rPr>
  </w:style>
  <w:style w:type="character" w:customStyle="1" w:styleId="QuoteChar">
    <w:name w:val="Quote Char"/>
    <w:basedOn w:val="DefaultParagraphFont"/>
    <w:link w:val="Quote"/>
    <w:uiPriority w:val="29"/>
    <w:rsid w:val="00761C6A"/>
    <w:rPr>
      <w:i/>
      <w:iCs/>
      <w:color w:val="404040" w:themeColor="text1" w:themeTint="BF"/>
    </w:rPr>
  </w:style>
  <w:style w:type="paragraph" w:styleId="ListParagraph">
    <w:name w:val="List Paragraph"/>
    <w:basedOn w:val="Normal"/>
    <w:uiPriority w:val="34"/>
    <w:qFormat/>
    <w:rsid w:val="00761C6A"/>
    <w:pPr>
      <w:ind w:left="720"/>
      <w:contextualSpacing/>
    </w:pPr>
  </w:style>
  <w:style w:type="character" w:styleId="IntenseEmphasis">
    <w:name w:val="Intense Emphasis"/>
    <w:basedOn w:val="DefaultParagraphFont"/>
    <w:uiPriority w:val="21"/>
    <w:qFormat/>
    <w:rsid w:val="00761C6A"/>
    <w:rPr>
      <w:i/>
      <w:iCs/>
      <w:color w:val="2F5496" w:themeColor="accent1" w:themeShade="BF"/>
    </w:rPr>
  </w:style>
  <w:style w:type="paragraph" w:styleId="IntenseQuote">
    <w:name w:val="Intense Quote"/>
    <w:basedOn w:val="Normal"/>
    <w:next w:val="Normal"/>
    <w:link w:val="IntenseQuoteChar"/>
    <w:uiPriority w:val="30"/>
    <w:qFormat/>
    <w:rsid w:val="00761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1C6A"/>
    <w:rPr>
      <w:i/>
      <w:iCs/>
      <w:color w:val="2F5496" w:themeColor="accent1" w:themeShade="BF"/>
    </w:rPr>
  </w:style>
  <w:style w:type="character" w:styleId="IntenseReference">
    <w:name w:val="Intense Reference"/>
    <w:basedOn w:val="DefaultParagraphFont"/>
    <w:uiPriority w:val="32"/>
    <w:qFormat/>
    <w:rsid w:val="00761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st.org/financialwellness/" TargetMode="External"/><Relationship Id="rId5" Type="http://schemas.openxmlformats.org/officeDocument/2006/relationships/hyperlink" Target="https://www.pwc.com/us/en/services/consulting/business-transformation/library/employee-financial-wellness-survey.html" TargetMode="External"/><Relationship Id="rId4" Type="http://schemas.openxmlformats.org/officeDocument/2006/relationships/hyperlink" Target="https://nast.org/wp-content/uploads/financialwellness/toolkit/op-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2025-02-18T17:33:00Z</dcterms:created>
  <dcterms:modified xsi:type="dcterms:W3CDTF">2025-02-18T17:33:00Z</dcterms:modified>
</cp:coreProperties>
</file>