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26E2" w14:textId="77777777" w:rsidR="004C7341" w:rsidRDefault="004C7341">
      <w:pPr>
        <w:pStyle w:val="BodyText"/>
        <w:spacing w:before="3"/>
        <w:ind w:left="0" w:firstLine="0"/>
        <w:rPr>
          <w:sz w:val="6"/>
        </w:rPr>
      </w:pPr>
    </w:p>
    <w:p w14:paraId="7252A2B6" w14:textId="77777777" w:rsidR="004C7341" w:rsidRDefault="00AE3CAC">
      <w:pPr>
        <w:tabs>
          <w:tab w:val="left" w:pos="4973"/>
        </w:tabs>
        <w:ind w:left="331"/>
        <w:rPr>
          <w:sz w:val="20"/>
        </w:rPr>
      </w:pPr>
      <w:r>
        <w:rPr>
          <w:noProof/>
          <w:position w:val="10"/>
          <w:sz w:val="20"/>
        </w:rPr>
        <w:drawing>
          <wp:inline distT="0" distB="0" distL="0" distR="0" wp14:anchorId="7883E1D9" wp14:editId="767C40C2">
            <wp:extent cx="2769965" cy="4710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769965" cy="471011"/>
                    </a:xfrm>
                    <a:prstGeom prst="rect">
                      <a:avLst/>
                    </a:prstGeom>
                  </pic:spPr>
                </pic:pic>
              </a:graphicData>
            </a:graphic>
          </wp:inline>
        </w:drawing>
      </w:r>
      <w:r>
        <w:rPr>
          <w:position w:val="10"/>
          <w:sz w:val="20"/>
        </w:rPr>
        <w:tab/>
      </w:r>
      <w:r>
        <w:rPr>
          <w:noProof/>
          <w:sz w:val="20"/>
        </w:rPr>
        <w:drawing>
          <wp:inline distT="0" distB="0" distL="0" distR="0" wp14:anchorId="17CD474B" wp14:editId="3934C29E">
            <wp:extent cx="2800593" cy="52006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2800593" cy="520065"/>
                    </a:xfrm>
                    <a:prstGeom prst="rect">
                      <a:avLst/>
                    </a:prstGeom>
                  </pic:spPr>
                </pic:pic>
              </a:graphicData>
            </a:graphic>
          </wp:inline>
        </w:drawing>
      </w:r>
    </w:p>
    <w:p w14:paraId="67390E8F" w14:textId="77777777" w:rsidR="004C7341" w:rsidRDefault="004C7341">
      <w:pPr>
        <w:pStyle w:val="BodyText"/>
        <w:ind w:left="0" w:firstLine="0"/>
        <w:rPr>
          <w:sz w:val="20"/>
        </w:rPr>
      </w:pPr>
    </w:p>
    <w:p w14:paraId="12F07A44" w14:textId="77777777" w:rsidR="004C7341" w:rsidRDefault="004C7341">
      <w:pPr>
        <w:pStyle w:val="BodyText"/>
        <w:ind w:left="0" w:firstLine="0"/>
        <w:rPr>
          <w:sz w:val="20"/>
        </w:rPr>
      </w:pPr>
    </w:p>
    <w:p w14:paraId="2E8F2EEA" w14:textId="77777777" w:rsidR="004C7341" w:rsidRDefault="00AE3CAC">
      <w:pPr>
        <w:pStyle w:val="BodyText"/>
        <w:spacing w:before="3"/>
        <w:ind w:left="0" w:firstLine="0"/>
        <w:rPr>
          <w:sz w:val="15"/>
        </w:rPr>
      </w:pPr>
      <w:r>
        <w:rPr>
          <w:noProof/>
        </w:rPr>
        <mc:AlternateContent>
          <mc:Choice Requires="wps">
            <w:drawing>
              <wp:anchor distT="0" distB="0" distL="0" distR="0" simplePos="0" relativeHeight="251657728" behindDoc="1" locked="0" layoutInCell="1" allowOverlap="1" wp14:anchorId="381AEDFB" wp14:editId="7C289411">
                <wp:simplePos x="0" y="0"/>
                <wp:positionH relativeFrom="page">
                  <wp:posOffset>856615</wp:posOffset>
                </wp:positionH>
                <wp:positionV relativeFrom="paragraph">
                  <wp:posOffset>130175</wp:posOffset>
                </wp:positionV>
                <wp:extent cx="6083935" cy="207645"/>
                <wp:effectExtent l="0" t="0" r="12065" b="8255"/>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3935" cy="207645"/>
                        </a:xfrm>
                        <a:prstGeom prst="rect">
                          <a:avLst/>
                        </a:prstGeom>
                        <a:solidFill>
                          <a:srgbClr val="D0CECE"/>
                        </a:solidFill>
                        <a:ln w="6096">
                          <a:solidFill>
                            <a:srgbClr val="000000"/>
                          </a:solidFill>
                          <a:prstDash val="solid"/>
                          <a:miter lim="800000"/>
                          <a:headEnd/>
                          <a:tailEnd/>
                        </a:ln>
                      </wps:spPr>
                      <wps:txbx>
                        <w:txbxContent>
                          <w:p w14:paraId="3BC540DE" w14:textId="78DA3DAC" w:rsidR="004C7341" w:rsidRPr="0020678B" w:rsidRDefault="00AE3CAC">
                            <w:pPr>
                              <w:spacing w:before="22"/>
                              <w:ind w:left="623"/>
                              <w:rPr>
                                <w:b/>
                                <w:color w:val="000000"/>
                                <w:szCs w:val="20"/>
                              </w:rPr>
                            </w:pPr>
                            <w:r w:rsidRPr="0020678B">
                              <w:rPr>
                                <w:b/>
                                <w:color w:val="000000"/>
                                <w:szCs w:val="20"/>
                              </w:rPr>
                              <w:t>OP-ED</w:t>
                            </w:r>
                            <w:r w:rsidRPr="0020678B">
                              <w:rPr>
                                <w:b/>
                                <w:color w:val="000000"/>
                                <w:spacing w:val="-4"/>
                                <w:szCs w:val="20"/>
                              </w:rPr>
                              <w:t xml:space="preserve"> </w:t>
                            </w:r>
                            <w:r w:rsidRPr="0020678B">
                              <w:rPr>
                                <w:b/>
                                <w:color w:val="000000"/>
                                <w:szCs w:val="20"/>
                              </w:rPr>
                              <w:t>OUTLINE:</w:t>
                            </w:r>
                            <w:r w:rsidRPr="0020678B">
                              <w:rPr>
                                <w:b/>
                                <w:color w:val="000000"/>
                                <w:spacing w:val="-3"/>
                                <w:szCs w:val="20"/>
                              </w:rPr>
                              <w:t xml:space="preserve"> </w:t>
                            </w:r>
                            <w:r w:rsidRPr="0020678B">
                              <w:rPr>
                                <w:b/>
                                <w:color w:val="000000"/>
                                <w:szCs w:val="20"/>
                              </w:rPr>
                              <w:t>SUPPORT</w:t>
                            </w:r>
                            <w:r w:rsidRPr="0020678B">
                              <w:rPr>
                                <w:b/>
                                <w:color w:val="000000"/>
                                <w:spacing w:val="-2"/>
                                <w:szCs w:val="20"/>
                              </w:rPr>
                              <w:t xml:space="preserve"> </w:t>
                            </w:r>
                            <w:r w:rsidRPr="0020678B">
                              <w:rPr>
                                <w:b/>
                                <w:color w:val="000000"/>
                                <w:szCs w:val="20"/>
                              </w:rPr>
                              <w:t>FOR</w:t>
                            </w:r>
                            <w:r w:rsidRPr="0020678B">
                              <w:rPr>
                                <w:b/>
                                <w:color w:val="000000"/>
                                <w:spacing w:val="-3"/>
                                <w:szCs w:val="20"/>
                              </w:rPr>
                              <w:t xml:space="preserve"> </w:t>
                            </w:r>
                            <w:r w:rsidRPr="0020678B">
                              <w:rPr>
                                <w:b/>
                                <w:color w:val="000000"/>
                                <w:szCs w:val="20"/>
                              </w:rPr>
                              <w:t>THE</w:t>
                            </w:r>
                            <w:r w:rsidRPr="0020678B">
                              <w:rPr>
                                <w:b/>
                                <w:color w:val="000000"/>
                                <w:spacing w:val="-3"/>
                                <w:szCs w:val="20"/>
                              </w:rPr>
                              <w:t xml:space="preserve"> </w:t>
                            </w:r>
                            <w:r w:rsidRPr="0020678B">
                              <w:rPr>
                                <w:b/>
                                <w:color w:val="000000"/>
                                <w:szCs w:val="20"/>
                              </w:rPr>
                              <w:t>UNCLAIMED</w:t>
                            </w:r>
                            <w:r w:rsidRPr="0020678B">
                              <w:rPr>
                                <w:b/>
                                <w:color w:val="000000"/>
                                <w:spacing w:val="-3"/>
                                <w:szCs w:val="20"/>
                              </w:rPr>
                              <w:t xml:space="preserve"> </w:t>
                            </w:r>
                            <w:r w:rsidR="0020678B" w:rsidRPr="0020678B">
                              <w:rPr>
                                <w:b/>
                                <w:color w:val="000000"/>
                                <w:szCs w:val="20"/>
                              </w:rPr>
                              <w:t>RETIREMENT RESCUE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AEDFB" id="_x0000_t202" coordsize="21600,21600" o:spt="202" path="m,l,21600r21600,l21600,xe">
                <v:stroke joinstyle="miter"/>
                <v:path gradientshapeok="t" o:connecttype="rect"/>
              </v:shapetype>
              <v:shape id="docshape1" o:spid="_x0000_s1026" type="#_x0000_t202" style="position:absolute;margin-left:67.45pt;margin-top:10.25pt;width:479.05pt;height:16.3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" fillcolor="#d0cece" strokeweight=".48pt">
                <v:path arrowok="t"/>
                <v:textbox inset="0,0,0,0">
                  <w:txbxContent>
                    <w:p w14:paraId="3BC540DE" w14:textId="78DA3DAC" w:rsidR="004C7341" w:rsidRPr="0020678B" w:rsidRDefault="00AE3CAC">
                      <w:pPr>
                        <w:spacing w:before="22"/>
                        <w:ind w:left="623"/>
                        <w:rPr>
                          <w:b/>
                          <w:color w:val="000000"/>
                          <w:szCs w:val="20"/>
                        </w:rPr>
                      </w:pPr>
                      <w:r w:rsidRPr="0020678B">
                        <w:rPr>
                          <w:b/>
                          <w:color w:val="000000"/>
                          <w:szCs w:val="20"/>
                        </w:rPr>
                        <w:t>OP-ED</w:t>
                      </w:r>
                      <w:r w:rsidRPr="0020678B">
                        <w:rPr>
                          <w:b/>
                          <w:color w:val="000000"/>
                          <w:spacing w:val="-4"/>
                          <w:szCs w:val="20"/>
                        </w:rPr>
                        <w:t xml:space="preserve"> </w:t>
                      </w:r>
                      <w:r w:rsidRPr="0020678B">
                        <w:rPr>
                          <w:b/>
                          <w:color w:val="000000"/>
                          <w:szCs w:val="20"/>
                        </w:rPr>
                        <w:t>OUTLINE:</w:t>
                      </w:r>
                      <w:r w:rsidRPr="0020678B">
                        <w:rPr>
                          <w:b/>
                          <w:color w:val="000000"/>
                          <w:spacing w:val="-3"/>
                          <w:szCs w:val="20"/>
                        </w:rPr>
                        <w:t xml:space="preserve"> </w:t>
                      </w:r>
                      <w:r w:rsidRPr="0020678B">
                        <w:rPr>
                          <w:b/>
                          <w:color w:val="000000"/>
                          <w:szCs w:val="20"/>
                        </w:rPr>
                        <w:t>SUPPORT</w:t>
                      </w:r>
                      <w:r w:rsidRPr="0020678B">
                        <w:rPr>
                          <w:b/>
                          <w:color w:val="000000"/>
                          <w:spacing w:val="-2"/>
                          <w:szCs w:val="20"/>
                        </w:rPr>
                        <w:t xml:space="preserve"> </w:t>
                      </w:r>
                      <w:r w:rsidRPr="0020678B">
                        <w:rPr>
                          <w:b/>
                          <w:color w:val="000000"/>
                          <w:szCs w:val="20"/>
                        </w:rPr>
                        <w:t>FOR</w:t>
                      </w:r>
                      <w:r w:rsidRPr="0020678B">
                        <w:rPr>
                          <w:b/>
                          <w:color w:val="000000"/>
                          <w:spacing w:val="-3"/>
                          <w:szCs w:val="20"/>
                        </w:rPr>
                        <w:t xml:space="preserve"> </w:t>
                      </w:r>
                      <w:r w:rsidRPr="0020678B">
                        <w:rPr>
                          <w:b/>
                          <w:color w:val="000000"/>
                          <w:szCs w:val="20"/>
                        </w:rPr>
                        <w:t>THE</w:t>
                      </w:r>
                      <w:r w:rsidRPr="0020678B">
                        <w:rPr>
                          <w:b/>
                          <w:color w:val="000000"/>
                          <w:spacing w:val="-3"/>
                          <w:szCs w:val="20"/>
                        </w:rPr>
                        <w:t xml:space="preserve"> </w:t>
                      </w:r>
                      <w:r w:rsidRPr="0020678B">
                        <w:rPr>
                          <w:b/>
                          <w:color w:val="000000"/>
                          <w:szCs w:val="20"/>
                        </w:rPr>
                        <w:t>UNCLAIMED</w:t>
                      </w:r>
                      <w:r w:rsidRPr="0020678B">
                        <w:rPr>
                          <w:b/>
                          <w:color w:val="000000"/>
                          <w:spacing w:val="-3"/>
                          <w:szCs w:val="20"/>
                        </w:rPr>
                        <w:t xml:space="preserve"> </w:t>
                      </w:r>
                      <w:r w:rsidR="0020678B" w:rsidRPr="0020678B">
                        <w:rPr>
                          <w:b/>
                          <w:color w:val="000000"/>
                          <w:szCs w:val="20"/>
                        </w:rPr>
                        <w:t>RETIREMENT RESCUE PLAN</w:t>
                      </w:r>
                    </w:p>
                  </w:txbxContent>
                </v:textbox>
                <w10:wrap type="topAndBottom" anchorx="page"/>
              </v:shape>
            </w:pict>
          </mc:Fallback>
        </mc:AlternateContent>
      </w:r>
    </w:p>
    <w:p w14:paraId="460780ED" w14:textId="77777777" w:rsidR="004C7341" w:rsidRDefault="004C7341">
      <w:pPr>
        <w:pStyle w:val="BodyText"/>
        <w:spacing w:before="3"/>
        <w:ind w:left="0" w:firstLine="0"/>
        <w:rPr>
          <w:sz w:val="10"/>
        </w:rPr>
      </w:pPr>
    </w:p>
    <w:p w14:paraId="28E9ED99" w14:textId="55CF7CCB" w:rsidR="004C7341" w:rsidRDefault="00AE3CAC">
      <w:pPr>
        <w:spacing w:before="90"/>
        <w:ind w:left="219" w:right="597"/>
        <w:rPr>
          <w:i/>
          <w:sz w:val="24"/>
        </w:rPr>
      </w:pPr>
      <w:r>
        <w:rPr>
          <w:i/>
          <w:sz w:val="24"/>
        </w:rPr>
        <w:t>The following outline represents a suggested approach to writing an op-ed in support of the</w:t>
      </w:r>
      <w:r>
        <w:rPr>
          <w:i/>
          <w:spacing w:val="1"/>
          <w:sz w:val="24"/>
        </w:rPr>
        <w:t xml:space="preserve"> </w:t>
      </w:r>
      <w:r>
        <w:rPr>
          <w:i/>
          <w:sz w:val="24"/>
        </w:rPr>
        <w:t>Unclaimed</w:t>
      </w:r>
      <w:r>
        <w:rPr>
          <w:i/>
          <w:spacing w:val="-1"/>
          <w:sz w:val="24"/>
        </w:rPr>
        <w:t xml:space="preserve"> </w:t>
      </w:r>
      <w:r w:rsidR="0020678B">
        <w:rPr>
          <w:i/>
          <w:sz w:val="24"/>
        </w:rPr>
        <w:t>Retirement Rescue Plan</w:t>
      </w:r>
      <w:r>
        <w:rPr>
          <w:i/>
          <w:sz w:val="24"/>
        </w:rPr>
        <w:t>.</w:t>
      </w:r>
      <w:r>
        <w:rPr>
          <w:i/>
          <w:spacing w:val="-1"/>
          <w:sz w:val="24"/>
        </w:rPr>
        <w:t xml:space="preserve"> </w:t>
      </w:r>
      <w:r>
        <w:rPr>
          <w:i/>
          <w:sz w:val="24"/>
        </w:rPr>
        <w:t>This</w:t>
      </w:r>
      <w:r>
        <w:rPr>
          <w:i/>
          <w:spacing w:val="-1"/>
          <w:sz w:val="24"/>
        </w:rPr>
        <w:t xml:space="preserve"> </w:t>
      </w:r>
      <w:r>
        <w:rPr>
          <w:i/>
          <w:sz w:val="24"/>
        </w:rPr>
        <w:t>document</w:t>
      </w:r>
      <w:r>
        <w:rPr>
          <w:i/>
          <w:spacing w:val="-1"/>
          <w:sz w:val="24"/>
        </w:rPr>
        <w:t xml:space="preserve"> </w:t>
      </w:r>
      <w:r>
        <w:rPr>
          <w:i/>
          <w:sz w:val="24"/>
        </w:rPr>
        <w:t>should</w:t>
      </w:r>
      <w:r>
        <w:rPr>
          <w:i/>
          <w:spacing w:val="-1"/>
          <w:sz w:val="24"/>
        </w:rPr>
        <w:t xml:space="preserve"> </w:t>
      </w:r>
      <w:r>
        <w:rPr>
          <w:i/>
          <w:sz w:val="24"/>
        </w:rPr>
        <w:t>serve</w:t>
      </w:r>
      <w:r>
        <w:rPr>
          <w:i/>
          <w:spacing w:val="-2"/>
          <w:sz w:val="24"/>
        </w:rPr>
        <w:t xml:space="preserve"> </w:t>
      </w:r>
      <w:r>
        <w:rPr>
          <w:i/>
          <w:sz w:val="24"/>
        </w:rPr>
        <w:t>as</w:t>
      </w:r>
      <w:r>
        <w:rPr>
          <w:i/>
          <w:spacing w:val="-1"/>
          <w:sz w:val="24"/>
        </w:rPr>
        <w:t xml:space="preserve"> </w:t>
      </w:r>
      <w:r>
        <w:rPr>
          <w:i/>
          <w:sz w:val="24"/>
        </w:rPr>
        <w:t>a</w:t>
      </w:r>
      <w:r>
        <w:rPr>
          <w:i/>
          <w:spacing w:val="-1"/>
          <w:sz w:val="24"/>
        </w:rPr>
        <w:t xml:space="preserve"> </w:t>
      </w:r>
      <w:r>
        <w:rPr>
          <w:i/>
          <w:sz w:val="24"/>
        </w:rPr>
        <w:t>guideline</w:t>
      </w:r>
      <w:r>
        <w:rPr>
          <w:i/>
          <w:spacing w:val="-2"/>
          <w:sz w:val="24"/>
        </w:rPr>
        <w:t xml:space="preserve"> </w:t>
      </w:r>
      <w:r>
        <w:rPr>
          <w:i/>
          <w:sz w:val="24"/>
        </w:rPr>
        <w:t>for</w:t>
      </w:r>
      <w:r>
        <w:rPr>
          <w:i/>
          <w:spacing w:val="-1"/>
          <w:sz w:val="24"/>
        </w:rPr>
        <w:t xml:space="preserve"> </w:t>
      </w:r>
      <w:r>
        <w:rPr>
          <w:i/>
          <w:sz w:val="24"/>
        </w:rPr>
        <w:t>an</w:t>
      </w:r>
      <w:r>
        <w:rPr>
          <w:i/>
          <w:spacing w:val="-1"/>
          <w:sz w:val="24"/>
        </w:rPr>
        <w:t xml:space="preserve"> </w:t>
      </w:r>
      <w:r>
        <w:rPr>
          <w:i/>
          <w:sz w:val="24"/>
        </w:rPr>
        <w:t>op-ed</w:t>
      </w:r>
      <w:r>
        <w:rPr>
          <w:i/>
          <w:spacing w:val="-57"/>
          <w:sz w:val="24"/>
        </w:rPr>
        <w:t xml:space="preserve"> </w:t>
      </w:r>
      <w:r>
        <w:rPr>
          <w:i/>
          <w:sz w:val="24"/>
        </w:rPr>
        <w:t>written</w:t>
      </w:r>
      <w:r>
        <w:rPr>
          <w:i/>
          <w:spacing w:val="-1"/>
          <w:sz w:val="24"/>
        </w:rPr>
        <w:t xml:space="preserve"> </w:t>
      </w:r>
      <w:r>
        <w:rPr>
          <w:i/>
          <w:sz w:val="24"/>
        </w:rPr>
        <w:t>in your own voice</w:t>
      </w:r>
      <w:r>
        <w:rPr>
          <w:i/>
          <w:spacing w:val="-1"/>
          <w:sz w:val="24"/>
        </w:rPr>
        <w:t xml:space="preserve"> </w:t>
      </w:r>
      <w:r>
        <w:rPr>
          <w:i/>
          <w:sz w:val="24"/>
        </w:rPr>
        <w:t>and style.</w:t>
      </w:r>
    </w:p>
    <w:p w14:paraId="314CD6D5" w14:textId="77777777" w:rsidR="004C7341" w:rsidRDefault="004C7341">
      <w:pPr>
        <w:pStyle w:val="BodyText"/>
        <w:spacing w:before="9"/>
        <w:ind w:left="0" w:firstLine="0"/>
        <w:rPr>
          <w:i/>
          <w:sz w:val="23"/>
        </w:rPr>
      </w:pPr>
    </w:p>
    <w:p w14:paraId="6BDA7175" w14:textId="77777777" w:rsidR="004C7341" w:rsidRDefault="00AE3CAC">
      <w:pPr>
        <w:pStyle w:val="Heading1"/>
      </w:pPr>
      <w:bookmarkStart w:id="0" w:name="Intro/Hook:"/>
      <w:bookmarkEnd w:id="0"/>
      <w:r>
        <w:t>Intro/Hook:</w:t>
      </w:r>
    </w:p>
    <w:p w14:paraId="3D879E3F" w14:textId="7B3BEEF0" w:rsidR="00527322" w:rsidRPr="00527322" w:rsidRDefault="00527322" w:rsidP="00527322">
      <w:pPr>
        <w:pStyle w:val="ListParagraph"/>
        <w:numPr>
          <w:ilvl w:val="0"/>
          <w:numId w:val="1"/>
        </w:numPr>
        <w:tabs>
          <w:tab w:val="left" w:pos="580"/>
        </w:tabs>
        <w:spacing w:before="2"/>
        <w:ind w:right="382"/>
        <w:jc w:val="both"/>
        <w:rPr>
          <w:sz w:val="24"/>
        </w:rPr>
      </w:pPr>
      <w:r w:rsidRPr="00527322">
        <w:rPr>
          <w:sz w:val="24"/>
        </w:rPr>
        <w:t>Currently</w:t>
      </w:r>
      <w:r w:rsidR="003A388C" w:rsidRPr="00527322">
        <w:rPr>
          <w:sz w:val="24"/>
        </w:rPr>
        <w:t>,</w:t>
      </w:r>
      <w:r w:rsidR="005B7D74">
        <w:rPr>
          <w:sz w:val="24"/>
        </w:rPr>
        <w:t xml:space="preserve"> there is an estimated</w:t>
      </w:r>
      <w:r w:rsidRPr="00527322">
        <w:rPr>
          <w:sz w:val="24"/>
        </w:rPr>
        <w:t xml:space="preserve"> $1 billion in </w:t>
      </w:r>
      <w:r w:rsidR="005B2703">
        <w:rPr>
          <w:sz w:val="24"/>
        </w:rPr>
        <w:t xml:space="preserve">uncashed </w:t>
      </w:r>
      <w:r w:rsidRPr="00527322">
        <w:rPr>
          <w:sz w:val="24"/>
        </w:rPr>
        <w:t xml:space="preserve">retirement </w:t>
      </w:r>
      <w:r w:rsidR="005B2703">
        <w:rPr>
          <w:sz w:val="24"/>
        </w:rPr>
        <w:t xml:space="preserve">benefit </w:t>
      </w:r>
      <w:r w:rsidR="003A388C">
        <w:rPr>
          <w:sz w:val="24"/>
        </w:rPr>
        <w:t xml:space="preserve">checks that </w:t>
      </w:r>
      <w:r w:rsidR="003A388C" w:rsidRPr="00527322">
        <w:rPr>
          <w:sz w:val="24"/>
        </w:rPr>
        <w:t>sit</w:t>
      </w:r>
      <w:r w:rsidRPr="00527322">
        <w:rPr>
          <w:sz w:val="24"/>
        </w:rPr>
        <w:t xml:space="preserve"> unclaimed, </w:t>
      </w:r>
      <w:r w:rsidR="003A388C" w:rsidRPr="00527322">
        <w:rPr>
          <w:sz w:val="24"/>
        </w:rPr>
        <w:t>with</w:t>
      </w:r>
      <w:r w:rsidR="003A388C">
        <w:rPr>
          <w:sz w:val="24"/>
        </w:rPr>
        <w:t xml:space="preserve"> an</w:t>
      </w:r>
      <w:r w:rsidR="005B7D74">
        <w:rPr>
          <w:sz w:val="24"/>
        </w:rPr>
        <w:t xml:space="preserve"> </w:t>
      </w:r>
      <w:r w:rsidR="003A388C">
        <w:rPr>
          <w:sz w:val="24"/>
        </w:rPr>
        <w:t xml:space="preserve">additional </w:t>
      </w:r>
      <w:r w:rsidR="003A388C" w:rsidRPr="00527322">
        <w:rPr>
          <w:sz w:val="24"/>
        </w:rPr>
        <w:t>$</w:t>
      </w:r>
      <w:r w:rsidRPr="00527322">
        <w:rPr>
          <w:sz w:val="24"/>
        </w:rPr>
        <w:t xml:space="preserve">100 million in checks accumulating annually. These funds belong to hardworking Americans who earned them, but due to job changes, outdated contact information, a complex legal landscape, </w:t>
      </w:r>
      <w:r w:rsidR="00AA4866">
        <w:rPr>
          <w:sz w:val="24"/>
        </w:rPr>
        <w:t xml:space="preserve">and no historical means of outreach, </w:t>
      </w:r>
      <w:r w:rsidRPr="00527322">
        <w:rPr>
          <w:sz w:val="24"/>
        </w:rPr>
        <w:t>they remain out of reach.</w:t>
      </w:r>
    </w:p>
    <w:p w14:paraId="617A2B82" w14:textId="6DA4FF31" w:rsidR="004C7341" w:rsidRPr="00527322" w:rsidRDefault="00527322" w:rsidP="00527322">
      <w:pPr>
        <w:pStyle w:val="ListParagraph"/>
        <w:numPr>
          <w:ilvl w:val="0"/>
          <w:numId w:val="1"/>
        </w:numPr>
        <w:tabs>
          <w:tab w:val="left" w:pos="580"/>
        </w:tabs>
        <w:spacing w:before="2"/>
        <w:ind w:right="382"/>
        <w:jc w:val="both"/>
        <w:rPr>
          <w:sz w:val="23"/>
        </w:rPr>
      </w:pPr>
      <w:r w:rsidRPr="00527322">
        <w:rPr>
          <w:sz w:val="24"/>
        </w:rPr>
        <w:t>There is crucia</w:t>
      </w:r>
      <w:r w:rsidR="0054544F">
        <w:rPr>
          <w:sz w:val="24"/>
        </w:rPr>
        <w:t>l</w:t>
      </w:r>
      <w:r w:rsidRPr="00527322">
        <w:rPr>
          <w:sz w:val="24"/>
        </w:rPr>
        <w:t xml:space="preserve"> legislation before Congress, the Unclaimed Retirement Rescue Plan, that seeks to return these vital retirement assets to their rightful owners</w:t>
      </w:r>
      <w:r w:rsidR="00CE3D92">
        <w:rPr>
          <w:sz w:val="24"/>
        </w:rPr>
        <w:t xml:space="preserve"> </w:t>
      </w:r>
      <w:r w:rsidR="003A388C">
        <w:rPr>
          <w:sz w:val="24"/>
        </w:rPr>
        <w:t>using</w:t>
      </w:r>
      <w:r w:rsidR="00CE3D92">
        <w:rPr>
          <w:sz w:val="24"/>
        </w:rPr>
        <w:t xml:space="preserve"> existing state unclaimed property programs</w:t>
      </w:r>
      <w:r w:rsidRPr="00527322">
        <w:rPr>
          <w:sz w:val="24"/>
        </w:rPr>
        <w:t>.</w:t>
      </w:r>
    </w:p>
    <w:p w14:paraId="02683DCC" w14:textId="77777777" w:rsidR="00527322" w:rsidRDefault="00527322" w:rsidP="00527322">
      <w:pPr>
        <w:pStyle w:val="ListParagraph"/>
        <w:tabs>
          <w:tab w:val="left" w:pos="580"/>
        </w:tabs>
        <w:spacing w:before="2"/>
        <w:ind w:right="382" w:firstLine="0"/>
        <w:jc w:val="both"/>
        <w:rPr>
          <w:sz w:val="23"/>
        </w:rPr>
      </w:pPr>
    </w:p>
    <w:p w14:paraId="26E3FEDB" w14:textId="77777777" w:rsidR="004C7341" w:rsidRDefault="00AE3CAC">
      <w:pPr>
        <w:pStyle w:val="Heading1"/>
      </w:pPr>
      <w:bookmarkStart w:id="1" w:name="Thesis:"/>
      <w:bookmarkEnd w:id="1"/>
      <w:r>
        <w:t>Thesis:</w:t>
      </w:r>
    </w:p>
    <w:p w14:paraId="13B4EF3A" w14:textId="616B9EF0" w:rsidR="004C7341" w:rsidRDefault="00527322">
      <w:pPr>
        <w:pStyle w:val="ListParagraph"/>
        <w:numPr>
          <w:ilvl w:val="0"/>
          <w:numId w:val="1"/>
        </w:numPr>
        <w:tabs>
          <w:tab w:val="left" w:pos="579"/>
          <w:tab w:val="left" w:pos="580"/>
        </w:tabs>
        <w:spacing w:before="9" w:line="237" w:lineRule="auto"/>
        <w:ind w:right="790"/>
        <w:rPr>
          <w:sz w:val="24"/>
        </w:rPr>
      </w:pPr>
      <w:r w:rsidRPr="00527322">
        <w:rPr>
          <w:sz w:val="24"/>
        </w:rPr>
        <w:t xml:space="preserve">The Unclaimed Retirement Rescue Plan (H.R. [INSERT BILL NUMBER HERE]) will empower State Treasurers and other state officials who administer unclaimed property programs to return </w:t>
      </w:r>
      <w:r w:rsidR="003A388C">
        <w:rPr>
          <w:sz w:val="24"/>
        </w:rPr>
        <w:t>tens of millions</w:t>
      </w:r>
      <w:r w:rsidR="003A388C" w:rsidRPr="00527322">
        <w:rPr>
          <w:sz w:val="24"/>
        </w:rPr>
        <w:t xml:space="preserve"> </w:t>
      </w:r>
      <w:r w:rsidRPr="00527322">
        <w:rPr>
          <w:sz w:val="24"/>
        </w:rPr>
        <w:t>of dollars in unclaimed retirement distributions to their rightful owners, leveraging existing, proven state infrastructure.</w:t>
      </w:r>
    </w:p>
    <w:p w14:paraId="1F4A4B7B" w14:textId="77777777" w:rsidR="004C7341" w:rsidRDefault="004C7341">
      <w:pPr>
        <w:pStyle w:val="BodyText"/>
        <w:spacing w:before="5"/>
        <w:ind w:left="0" w:firstLine="0"/>
        <w:rPr>
          <w:sz w:val="23"/>
        </w:rPr>
      </w:pPr>
    </w:p>
    <w:p w14:paraId="003E6522" w14:textId="77777777" w:rsidR="004C7341" w:rsidRDefault="00AE3CAC">
      <w:pPr>
        <w:pStyle w:val="Heading1"/>
        <w:jc w:val="both"/>
      </w:pPr>
      <w:bookmarkStart w:id="2" w:name="Supporting_Points:"/>
      <w:bookmarkEnd w:id="2"/>
      <w:r>
        <w:t>Supporting</w:t>
      </w:r>
      <w:r>
        <w:rPr>
          <w:spacing w:val="-8"/>
        </w:rPr>
        <w:t xml:space="preserve"> </w:t>
      </w:r>
      <w:r>
        <w:t>Points:</w:t>
      </w:r>
    </w:p>
    <w:p w14:paraId="23D1E2E4" w14:textId="5A212B23" w:rsidR="00527322" w:rsidRPr="00527322" w:rsidRDefault="00527322" w:rsidP="00527322">
      <w:pPr>
        <w:pStyle w:val="ListParagraph"/>
        <w:numPr>
          <w:ilvl w:val="0"/>
          <w:numId w:val="1"/>
        </w:numPr>
        <w:tabs>
          <w:tab w:val="left" w:pos="579"/>
          <w:tab w:val="left" w:pos="580"/>
        </w:tabs>
        <w:spacing w:before="11" w:line="242" w:lineRule="auto"/>
        <w:ind w:right="167"/>
      </w:pPr>
      <w:r w:rsidRPr="00527322">
        <w:rPr>
          <w:b/>
          <w:bCs/>
        </w:rPr>
        <w:t>The Problem of Missing Retirement Savings:</w:t>
      </w:r>
    </w:p>
    <w:p w14:paraId="45FA0591" w14:textId="6DDEE56C"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Tens of millions of Americans </w:t>
      </w:r>
      <w:r w:rsidR="00230A32">
        <w:rPr>
          <w:sz w:val="24"/>
        </w:rPr>
        <w:t xml:space="preserve">are either unaware of retirement </w:t>
      </w:r>
      <w:r w:rsidR="003A388C">
        <w:rPr>
          <w:sz w:val="24"/>
        </w:rPr>
        <w:t>benefits or</w:t>
      </w:r>
      <w:r w:rsidR="0062272C">
        <w:rPr>
          <w:sz w:val="24"/>
        </w:rPr>
        <w:t xml:space="preserve"> </w:t>
      </w:r>
      <w:r w:rsidRPr="00527322">
        <w:rPr>
          <w:sz w:val="24"/>
        </w:rPr>
        <w:t>have lost track of employer-sponsored retirement plans.</w:t>
      </w:r>
    </w:p>
    <w:p w14:paraId="23B4631F" w14:textId="16D42629"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Uncashed distribution checks often remain in suspense accounts at financial </w:t>
      </w:r>
      <w:r w:rsidR="003A388C" w:rsidRPr="00527322">
        <w:rPr>
          <w:sz w:val="24"/>
        </w:rPr>
        <w:t>institutions</w:t>
      </w:r>
      <w:r w:rsidR="003A388C">
        <w:rPr>
          <w:sz w:val="24"/>
        </w:rPr>
        <w:t xml:space="preserve"> where</w:t>
      </w:r>
      <w:r w:rsidR="0062272C">
        <w:rPr>
          <w:sz w:val="24"/>
        </w:rPr>
        <w:t xml:space="preserve"> they can’t be reconnected </w:t>
      </w:r>
      <w:r w:rsidR="003A388C">
        <w:rPr>
          <w:sz w:val="24"/>
        </w:rPr>
        <w:t xml:space="preserve">with </w:t>
      </w:r>
      <w:r w:rsidR="003A388C" w:rsidRPr="00527322">
        <w:rPr>
          <w:sz w:val="24"/>
        </w:rPr>
        <w:t>the</w:t>
      </w:r>
      <w:r w:rsidRPr="00527322">
        <w:rPr>
          <w:sz w:val="24"/>
        </w:rPr>
        <w:t xml:space="preserve"> </w:t>
      </w:r>
      <w:r w:rsidR="0062272C">
        <w:rPr>
          <w:sz w:val="24"/>
        </w:rPr>
        <w:t xml:space="preserve">true </w:t>
      </w:r>
      <w:r w:rsidRPr="00527322">
        <w:rPr>
          <w:sz w:val="24"/>
        </w:rPr>
        <w:t>owners.</w:t>
      </w:r>
    </w:p>
    <w:p w14:paraId="5A4B4EC3" w14:textId="77777777"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Without a centralized, federally sanctioned solution, workers are unaware of their missing funds, and retirement plan sponsors struggle to locate them.</w:t>
      </w:r>
    </w:p>
    <w:p w14:paraId="16197904" w14:textId="77777777"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The issue is growing, with unclaimed retirement savings increasing by over $100 million each year.</w:t>
      </w:r>
    </w:p>
    <w:p w14:paraId="6A4450B0" w14:textId="1250270A" w:rsidR="00527322" w:rsidRPr="00527322" w:rsidRDefault="00527322" w:rsidP="00527322">
      <w:pPr>
        <w:pStyle w:val="ListParagraph"/>
        <w:numPr>
          <w:ilvl w:val="0"/>
          <w:numId w:val="1"/>
        </w:numPr>
        <w:tabs>
          <w:tab w:val="left" w:pos="579"/>
          <w:tab w:val="left" w:pos="580"/>
        </w:tabs>
        <w:spacing w:before="11" w:line="242" w:lineRule="auto"/>
        <w:ind w:right="167"/>
        <w:rPr>
          <w:sz w:val="24"/>
        </w:rPr>
      </w:pPr>
      <w:r w:rsidRPr="00527322">
        <w:rPr>
          <w:b/>
          <w:bCs/>
          <w:sz w:val="24"/>
        </w:rPr>
        <w:t xml:space="preserve">The ERISA </w:t>
      </w:r>
      <w:r w:rsidR="00D21FC7">
        <w:rPr>
          <w:b/>
          <w:bCs/>
          <w:sz w:val="24"/>
        </w:rPr>
        <w:t>Obstacle</w:t>
      </w:r>
      <w:r w:rsidRPr="00527322">
        <w:rPr>
          <w:b/>
          <w:bCs/>
          <w:sz w:val="24"/>
        </w:rPr>
        <w:t>:</w:t>
      </w:r>
    </w:p>
    <w:p w14:paraId="59D85FA8" w14:textId="2D0CBA3F"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A key issue is that private sector retirement plans are governed by the </w:t>
      </w:r>
      <w:r w:rsidR="004D613C">
        <w:rPr>
          <w:sz w:val="24"/>
        </w:rPr>
        <w:t xml:space="preserve">federal </w:t>
      </w:r>
      <w:r w:rsidRPr="00527322">
        <w:rPr>
          <w:sz w:val="24"/>
        </w:rPr>
        <w:t xml:space="preserve">Employee Retirement Income Security Act (ERISA), a federal law that often preempts state laws, including </w:t>
      </w:r>
      <w:r w:rsidR="005C614E">
        <w:rPr>
          <w:sz w:val="24"/>
        </w:rPr>
        <w:t xml:space="preserve">ostensibly </w:t>
      </w:r>
      <w:r w:rsidRPr="00527322">
        <w:rPr>
          <w:sz w:val="24"/>
        </w:rPr>
        <w:t>those related to unclaimed property.</w:t>
      </w:r>
    </w:p>
    <w:p w14:paraId="5CDA8333" w14:textId="7F9D117C" w:rsid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This preemption has meant that, despite state unclaimed property programs' success in reuniting individuals with lost assets, retirement funds </w:t>
      </w:r>
      <w:r w:rsidR="003A388C" w:rsidRPr="00527322">
        <w:rPr>
          <w:sz w:val="24"/>
        </w:rPr>
        <w:t>have</w:t>
      </w:r>
      <w:r w:rsidR="003A388C">
        <w:rPr>
          <w:sz w:val="24"/>
        </w:rPr>
        <w:t xml:space="preserve"> lacked</w:t>
      </w:r>
      <w:r w:rsidR="004D613C">
        <w:rPr>
          <w:sz w:val="24"/>
        </w:rPr>
        <w:t xml:space="preserve"> the authority to utilize them</w:t>
      </w:r>
    </w:p>
    <w:p w14:paraId="3E0DCFDC" w14:textId="5F29378D" w:rsidR="00DC08E8" w:rsidRPr="00527322" w:rsidRDefault="00DC08E8" w:rsidP="00527322">
      <w:pPr>
        <w:pStyle w:val="ListParagraph"/>
        <w:numPr>
          <w:ilvl w:val="1"/>
          <w:numId w:val="1"/>
        </w:numPr>
        <w:tabs>
          <w:tab w:val="left" w:pos="579"/>
          <w:tab w:val="left" w:pos="580"/>
        </w:tabs>
        <w:spacing w:before="11" w:line="242" w:lineRule="auto"/>
        <w:ind w:right="167"/>
        <w:rPr>
          <w:sz w:val="24"/>
        </w:rPr>
      </w:pPr>
      <w:r>
        <w:rPr>
          <w:sz w:val="24"/>
        </w:rPr>
        <w:t xml:space="preserve">ERISA should be amended to allow for the positive benefits that would arise from </w:t>
      </w:r>
      <w:r w:rsidR="00BD2F59">
        <w:rPr>
          <w:sz w:val="24"/>
        </w:rPr>
        <w:t>states being involved in solving the missing participant problem.</w:t>
      </w:r>
    </w:p>
    <w:p w14:paraId="45E82D32" w14:textId="7087E01B" w:rsidR="00527322" w:rsidRPr="00527322" w:rsidRDefault="00527322" w:rsidP="00527322">
      <w:pPr>
        <w:pStyle w:val="ListParagraph"/>
        <w:numPr>
          <w:ilvl w:val="0"/>
          <w:numId w:val="1"/>
        </w:numPr>
        <w:tabs>
          <w:tab w:val="left" w:pos="579"/>
          <w:tab w:val="left" w:pos="580"/>
        </w:tabs>
        <w:spacing w:before="11" w:line="242" w:lineRule="auto"/>
        <w:ind w:right="167"/>
        <w:rPr>
          <w:sz w:val="24"/>
        </w:rPr>
      </w:pPr>
      <w:r w:rsidRPr="00527322">
        <w:rPr>
          <w:b/>
          <w:bCs/>
          <w:sz w:val="24"/>
        </w:rPr>
        <w:t>SURCH: The Ready-Made Solution:</w:t>
      </w:r>
    </w:p>
    <w:p w14:paraId="771A9FB1" w14:textId="22C60625"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The States’ Unclaimed Retirement Clearing House (SURCH) is a state-</w:t>
      </w:r>
      <w:r w:rsidR="003A388C" w:rsidRPr="00527322">
        <w:rPr>
          <w:sz w:val="24"/>
        </w:rPr>
        <w:t>led, and</w:t>
      </w:r>
      <w:r w:rsidRPr="00527322">
        <w:rPr>
          <w:sz w:val="24"/>
        </w:rPr>
        <w:t xml:space="preserve"> ready-to-launch program designed to solve this</w:t>
      </w:r>
      <w:r w:rsidR="00BD2F59">
        <w:rPr>
          <w:sz w:val="24"/>
        </w:rPr>
        <w:t xml:space="preserve">, which </w:t>
      </w:r>
      <w:proofErr w:type="gramStart"/>
      <w:r w:rsidR="00946A6A">
        <w:rPr>
          <w:sz w:val="24"/>
        </w:rPr>
        <w:t>aid</w:t>
      </w:r>
      <w:proofErr w:type="gramEnd"/>
      <w:r w:rsidR="00946A6A">
        <w:rPr>
          <w:sz w:val="24"/>
        </w:rPr>
        <w:t xml:space="preserve"> both retirement plans and </w:t>
      </w:r>
      <w:r w:rsidR="00946A6A">
        <w:rPr>
          <w:sz w:val="24"/>
        </w:rPr>
        <w:lastRenderedPageBreak/>
        <w:t xml:space="preserve">beneficiaries at no </w:t>
      </w:r>
      <w:proofErr w:type="gramStart"/>
      <w:r w:rsidR="00946A6A">
        <w:rPr>
          <w:sz w:val="24"/>
        </w:rPr>
        <w:t>cost to</w:t>
      </w:r>
      <w:proofErr w:type="gramEnd"/>
      <w:r w:rsidR="00946A6A">
        <w:rPr>
          <w:sz w:val="24"/>
        </w:rPr>
        <w:t xml:space="preserve"> either</w:t>
      </w:r>
      <w:r w:rsidRPr="00527322">
        <w:rPr>
          <w:sz w:val="24"/>
        </w:rPr>
        <w:t>.</w:t>
      </w:r>
    </w:p>
    <w:p w14:paraId="536D42E9" w14:textId="6E55A71A"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SURCH provides a voluntary, streamlined reporting approach for plans, using a single set of protocols for all states, addressing concerns about differing state </w:t>
      </w:r>
      <w:r w:rsidR="00946A6A">
        <w:rPr>
          <w:sz w:val="24"/>
        </w:rPr>
        <w:t xml:space="preserve">unclaimed property reporting </w:t>
      </w:r>
      <w:r w:rsidRPr="00527322">
        <w:rPr>
          <w:sz w:val="24"/>
        </w:rPr>
        <w:t>requirements.</w:t>
      </w:r>
    </w:p>
    <w:p w14:paraId="21ACB6FE" w14:textId="77777777"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State unclaimed property programs already have the infrastructure, experience, and public trust to efficiently return lost funds, including through national databases like MissingMoney.com.</w:t>
      </w:r>
    </w:p>
    <w:p w14:paraId="79F4F9A6" w14:textId="77777777" w:rsid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[INSERT YOUR STATE]'s unclaimed property program has returned over [$XXX] in unclaimed property to residents, demonstrating our capacity and success.</w:t>
      </w:r>
    </w:p>
    <w:p w14:paraId="6C15221B" w14:textId="45A73E99" w:rsidR="003A388C" w:rsidRPr="003A388C" w:rsidRDefault="003A388C" w:rsidP="003A388C">
      <w:pPr>
        <w:pStyle w:val="ListParagraph"/>
        <w:numPr>
          <w:ilvl w:val="1"/>
          <w:numId w:val="1"/>
        </w:numPr>
        <w:tabs>
          <w:tab w:val="left" w:pos="579"/>
          <w:tab w:val="left" w:pos="580"/>
        </w:tabs>
        <w:spacing w:before="11" w:line="242" w:lineRule="auto"/>
        <w:ind w:right="167"/>
        <w:rPr>
          <w:sz w:val="24"/>
        </w:rPr>
      </w:pPr>
      <w:r w:rsidRPr="00527322">
        <w:rPr>
          <w:sz w:val="24"/>
        </w:rPr>
        <w:t>Th</w:t>
      </w:r>
      <w:r>
        <w:rPr>
          <w:sz w:val="24"/>
        </w:rPr>
        <w:t>is</w:t>
      </w:r>
      <w:r w:rsidRPr="00527322">
        <w:rPr>
          <w:sz w:val="24"/>
        </w:rPr>
        <w:t xml:space="preserve"> legislation directs the Secretary of Labor to promulgate the necessary regulation </w:t>
      </w:r>
      <w:r>
        <w:rPr>
          <w:sz w:val="24"/>
        </w:rPr>
        <w:t xml:space="preserve">to enact SURCH </w:t>
      </w:r>
      <w:r w:rsidRPr="00527322">
        <w:rPr>
          <w:sz w:val="24"/>
        </w:rPr>
        <w:t>within 180 days of enactment, ensuring timely implementation.</w:t>
      </w:r>
    </w:p>
    <w:p w14:paraId="461A4B2B" w14:textId="3AEE4141" w:rsidR="00527322" w:rsidRPr="00527322" w:rsidRDefault="00527322" w:rsidP="00527322">
      <w:pPr>
        <w:pStyle w:val="ListParagraph"/>
        <w:numPr>
          <w:ilvl w:val="0"/>
          <w:numId w:val="1"/>
        </w:numPr>
        <w:tabs>
          <w:tab w:val="left" w:pos="579"/>
          <w:tab w:val="left" w:pos="580"/>
        </w:tabs>
        <w:spacing w:before="11" w:line="242" w:lineRule="auto"/>
        <w:ind w:right="167"/>
        <w:rPr>
          <w:sz w:val="24"/>
        </w:rPr>
      </w:pPr>
      <w:r w:rsidRPr="00527322">
        <w:rPr>
          <w:b/>
          <w:bCs/>
          <w:sz w:val="24"/>
        </w:rPr>
        <w:t>Benefits of the Unclaimed Retirement Rescue Plan:</w:t>
      </w:r>
    </w:p>
    <w:p w14:paraId="79C27FD1" w14:textId="55187874"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b/>
          <w:bCs/>
          <w:sz w:val="24"/>
        </w:rPr>
        <w:t>For Participants:</w:t>
      </w:r>
      <w:r w:rsidRPr="00527322">
        <w:rPr>
          <w:sz w:val="24"/>
        </w:rPr>
        <w:t xml:space="preserve"> Provides a clear pathway for millions of Americans to reclaim their retirement savings. Information </w:t>
      </w:r>
      <w:r w:rsidR="00E94290">
        <w:rPr>
          <w:sz w:val="24"/>
        </w:rPr>
        <w:t xml:space="preserve">on unclaimed </w:t>
      </w:r>
      <w:r w:rsidR="003A388C">
        <w:rPr>
          <w:sz w:val="24"/>
        </w:rPr>
        <w:t>benefits</w:t>
      </w:r>
      <w:r w:rsidR="003A388C" w:rsidRPr="00527322">
        <w:rPr>
          <w:sz w:val="24"/>
        </w:rPr>
        <w:t xml:space="preserve"> will</w:t>
      </w:r>
      <w:r w:rsidRPr="00527322">
        <w:rPr>
          <w:sz w:val="24"/>
        </w:rPr>
        <w:t xml:space="preserve"> be included in </w:t>
      </w:r>
      <w:r w:rsidR="00E94290">
        <w:rPr>
          <w:sz w:val="24"/>
        </w:rPr>
        <w:t>this state’s unclaimed property search website (</w:t>
      </w:r>
      <w:hyperlink r:id="rId7" w:history="1">
        <w:r w:rsidR="00E94290" w:rsidRPr="00061D3D">
          <w:rPr>
            <w:rStyle w:val="Hyperlink"/>
            <w:sz w:val="24"/>
          </w:rPr>
          <w:t>www.xxx.gov</w:t>
        </w:r>
      </w:hyperlink>
      <w:r w:rsidR="00E94290">
        <w:rPr>
          <w:sz w:val="24"/>
        </w:rPr>
        <w:t>), the states’ national search database (</w:t>
      </w:r>
      <w:hyperlink r:id="rId8" w:history="1">
        <w:r w:rsidR="00CD0655" w:rsidRPr="00061D3D">
          <w:rPr>
            <w:rStyle w:val="Hyperlink"/>
            <w:sz w:val="24"/>
          </w:rPr>
          <w:t>https://missingmoney.com</w:t>
        </w:r>
      </w:hyperlink>
      <w:r w:rsidR="00CD0655">
        <w:rPr>
          <w:sz w:val="24"/>
        </w:rPr>
        <w:t xml:space="preserve">) and the Department of Labor’s </w:t>
      </w:r>
      <w:r w:rsidR="003A388C">
        <w:rPr>
          <w:sz w:val="24"/>
        </w:rPr>
        <w:t>search</w:t>
      </w:r>
      <w:r w:rsidR="00CD0655">
        <w:rPr>
          <w:sz w:val="24"/>
        </w:rPr>
        <w:t xml:space="preserve"> site, </w:t>
      </w:r>
      <w:r w:rsidRPr="00527322">
        <w:rPr>
          <w:sz w:val="24"/>
        </w:rPr>
        <w:t>the Retirement Savings Lost and Found.</w:t>
      </w:r>
    </w:p>
    <w:p w14:paraId="35AE74E7" w14:textId="765B0298"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b/>
          <w:bCs/>
          <w:sz w:val="24"/>
        </w:rPr>
        <w:t>For Plans:</w:t>
      </w:r>
      <w:r w:rsidRPr="00527322">
        <w:rPr>
          <w:sz w:val="24"/>
        </w:rPr>
        <w:t xml:space="preserve"> Offers a clear safe harbor, deeming plan administrators to have satisfied ERISA fiduciary duties when they transfer unclaimed distributions through SURCH. This reduces the burden of perpetually </w:t>
      </w:r>
      <w:r w:rsidR="005C3528">
        <w:rPr>
          <w:sz w:val="24"/>
        </w:rPr>
        <w:t>attempting to locate</w:t>
      </w:r>
      <w:r w:rsidRPr="00527322">
        <w:rPr>
          <w:sz w:val="24"/>
        </w:rPr>
        <w:t xml:space="preserve"> missing participants</w:t>
      </w:r>
      <w:r w:rsidR="005C3528">
        <w:rPr>
          <w:sz w:val="24"/>
        </w:rPr>
        <w:t xml:space="preserve"> and tracking their unclaimed benefits</w:t>
      </w:r>
      <w:r w:rsidRPr="00527322">
        <w:rPr>
          <w:sz w:val="24"/>
        </w:rPr>
        <w:t>.</w:t>
      </w:r>
    </w:p>
    <w:p w14:paraId="00C7A50D" w14:textId="69A847AA"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b/>
          <w:bCs/>
          <w:sz w:val="24"/>
        </w:rPr>
        <w:t>For States:</w:t>
      </w:r>
      <w:r w:rsidRPr="00527322">
        <w:rPr>
          <w:sz w:val="24"/>
        </w:rPr>
        <w:t xml:space="preserve"> </w:t>
      </w:r>
      <w:r w:rsidR="00CB2A2C">
        <w:rPr>
          <w:sz w:val="24"/>
        </w:rPr>
        <w:t>Extends the reach of state programs, making it possible to return more property to more owners.  Allows the state use of unclaimed funds pending t</w:t>
      </w:r>
      <w:r w:rsidR="00846A53">
        <w:rPr>
          <w:sz w:val="24"/>
        </w:rPr>
        <w:t xml:space="preserve">heir return to rightful </w:t>
      </w:r>
      <w:r w:rsidR="003A388C">
        <w:rPr>
          <w:sz w:val="24"/>
        </w:rPr>
        <w:t>owners.</w:t>
      </w:r>
      <w:r w:rsidR="003A388C" w:rsidRPr="00527322">
        <w:rPr>
          <w:sz w:val="24"/>
        </w:rPr>
        <w:t xml:space="preserve"> Leverages</w:t>
      </w:r>
      <w:r w:rsidRPr="00527322">
        <w:rPr>
          <w:sz w:val="24"/>
        </w:rPr>
        <w:t xml:space="preserve"> existing, fully built, and funded state </w:t>
      </w:r>
      <w:proofErr w:type="gramStart"/>
      <w:r w:rsidRPr="00527322">
        <w:rPr>
          <w:sz w:val="24"/>
        </w:rPr>
        <w:t>IT</w:t>
      </w:r>
      <w:proofErr w:type="gramEnd"/>
      <w:r w:rsidRPr="00527322">
        <w:rPr>
          <w:sz w:val="24"/>
        </w:rPr>
        <w:t xml:space="preserve"> and </w:t>
      </w:r>
      <w:proofErr w:type="gramStart"/>
      <w:r w:rsidRPr="00527322">
        <w:rPr>
          <w:sz w:val="24"/>
        </w:rPr>
        <w:t xml:space="preserve">banking </w:t>
      </w:r>
      <w:r w:rsidR="003A388C" w:rsidRPr="00527322">
        <w:rPr>
          <w:sz w:val="24"/>
        </w:rPr>
        <w:t>systems</w:t>
      </w:r>
      <w:proofErr w:type="gramEnd"/>
      <w:r w:rsidR="003A388C" w:rsidRPr="00527322">
        <w:rPr>
          <w:sz w:val="24"/>
        </w:rPr>
        <w:t>,</w:t>
      </w:r>
      <w:r w:rsidR="003A388C">
        <w:rPr>
          <w:sz w:val="24"/>
        </w:rPr>
        <w:t xml:space="preserve"> at</w:t>
      </w:r>
      <w:r w:rsidR="00846A53">
        <w:rPr>
          <w:sz w:val="24"/>
        </w:rPr>
        <w:t xml:space="preserve"> a cost to government which fully leverages significant economies of scale</w:t>
      </w:r>
      <w:r w:rsidRPr="00527322">
        <w:rPr>
          <w:sz w:val="24"/>
        </w:rPr>
        <w:t>.</w:t>
      </w:r>
    </w:p>
    <w:p w14:paraId="3A655CA3" w14:textId="3335B7C4" w:rsidR="00527322" w:rsidRPr="00527322" w:rsidRDefault="00527322" w:rsidP="00527322">
      <w:pPr>
        <w:pStyle w:val="ListParagraph"/>
        <w:numPr>
          <w:ilvl w:val="0"/>
          <w:numId w:val="1"/>
        </w:numPr>
        <w:tabs>
          <w:tab w:val="left" w:pos="579"/>
          <w:tab w:val="left" w:pos="580"/>
        </w:tabs>
        <w:spacing w:before="11" w:line="242" w:lineRule="auto"/>
        <w:ind w:right="167"/>
        <w:rPr>
          <w:sz w:val="24"/>
        </w:rPr>
      </w:pPr>
      <w:r w:rsidRPr="00527322">
        <w:rPr>
          <w:b/>
          <w:bCs/>
          <w:sz w:val="24"/>
        </w:rPr>
        <w:t>Economic Impact:</w:t>
      </w:r>
    </w:p>
    <w:p w14:paraId="5D9FBB07" w14:textId="25214657" w:rsidR="00527322" w:rsidRPr="00527322" w:rsidRDefault="00527322" w:rsidP="00527322">
      <w:pPr>
        <w:pStyle w:val="ListParagraph"/>
        <w:numPr>
          <w:ilvl w:val="1"/>
          <w:numId w:val="1"/>
        </w:numPr>
        <w:tabs>
          <w:tab w:val="left" w:pos="579"/>
          <w:tab w:val="left" w:pos="580"/>
        </w:tabs>
        <w:spacing w:before="11" w:line="242" w:lineRule="auto"/>
        <w:ind w:right="167"/>
        <w:rPr>
          <w:sz w:val="24"/>
        </w:rPr>
      </w:pPr>
      <w:r w:rsidRPr="00527322">
        <w:rPr>
          <w:sz w:val="24"/>
        </w:rPr>
        <w:t xml:space="preserve">Returning </w:t>
      </w:r>
      <w:r w:rsidR="003A388C">
        <w:rPr>
          <w:sz w:val="24"/>
        </w:rPr>
        <w:t>tens of millions</w:t>
      </w:r>
      <w:r w:rsidR="003A388C" w:rsidRPr="00527322">
        <w:rPr>
          <w:sz w:val="24"/>
        </w:rPr>
        <w:t xml:space="preserve"> </w:t>
      </w:r>
      <w:r w:rsidRPr="00527322">
        <w:rPr>
          <w:sz w:val="24"/>
        </w:rPr>
        <w:t>of dollars in unclaimed retirement savings will undoubtedly provide a</w:t>
      </w:r>
      <w:r w:rsidR="003A388C">
        <w:rPr>
          <w:sz w:val="24"/>
        </w:rPr>
        <w:t>n</w:t>
      </w:r>
      <w:r w:rsidRPr="00527322">
        <w:rPr>
          <w:sz w:val="24"/>
        </w:rPr>
        <w:t xml:space="preserve"> economic boost</w:t>
      </w:r>
      <w:r w:rsidR="00410018">
        <w:rPr>
          <w:sz w:val="24"/>
        </w:rPr>
        <w:t>, in addition to improving the quality of life of the individuals receiving the funds</w:t>
      </w:r>
      <w:r w:rsidRPr="00527322">
        <w:rPr>
          <w:sz w:val="24"/>
        </w:rPr>
        <w:t>.</w:t>
      </w:r>
    </w:p>
    <w:p w14:paraId="0374981C" w14:textId="77777777" w:rsidR="004C7341" w:rsidRDefault="00AE3CAC">
      <w:pPr>
        <w:pStyle w:val="Heading1"/>
        <w:spacing w:before="71"/>
      </w:pPr>
      <w:bookmarkStart w:id="3" w:name="Conclusion"/>
      <w:bookmarkEnd w:id="3"/>
      <w:r>
        <w:t>Conclusion</w:t>
      </w:r>
    </w:p>
    <w:p w14:paraId="57E5FFCF" w14:textId="0E5D41D5" w:rsidR="00527322" w:rsidRPr="00527322" w:rsidRDefault="00527322" w:rsidP="00527322">
      <w:pPr>
        <w:pStyle w:val="ListParagraph"/>
        <w:numPr>
          <w:ilvl w:val="0"/>
          <w:numId w:val="1"/>
        </w:numPr>
        <w:tabs>
          <w:tab w:val="left" w:pos="579"/>
          <w:tab w:val="left" w:pos="580"/>
        </w:tabs>
        <w:spacing w:before="2"/>
        <w:ind w:right="471"/>
        <w:rPr>
          <w:spacing w:val="-1"/>
          <w:sz w:val="24"/>
        </w:rPr>
      </w:pPr>
      <w:r w:rsidRPr="00527322">
        <w:rPr>
          <w:spacing w:val="-1"/>
          <w:sz w:val="24"/>
        </w:rPr>
        <w:t>As someone who has seen firsthand the profound impact of returning unclaimed property, I know that the Unclaimed Retirement Rescue Plan will significantly improve the financial lives of countless Americans.</w:t>
      </w:r>
    </w:p>
    <w:p w14:paraId="0F77A53B" w14:textId="46F315D7" w:rsidR="00527322" w:rsidRPr="00527322" w:rsidRDefault="00527322" w:rsidP="00527322">
      <w:pPr>
        <w:pStyle w:val="ListParagraph"/>
        <w:numPr>
          <w:ilvl w:val="0"/>
          <w:numId w:val="1"/>
        </w:numPr>
        <w:tabs>
          <w:tab w:val="left" w:pos="579"/>
          <w:tab w:val="left" w:pos="580"/>
        </w:tabs>
        <w:spacing w:before="2"/>
        <w:ind w:right="471"/>
        <w:rPr>
          <w:spacing w:val="-1"/>
          <w:sz w:val="24"/>
        </w:rPr>
      </w:pPr>
      <w:r w:rsidRPr="00527322">
        <w:rPr>
          <w:spacing w:val="-1"/>
          <w:sz w:val="24"/>
        </w:rPr>
        <w:t>States are the optimal vehicle to remedy the existing problem that has resulted in billions of dollars sitting unclaimed. We have the experience, infrastructure, and public trust to ensure these retirement funds are reunited with their rightful owners.</w:t>
      </w:r>
    </w:p>
    <w:p w14:paraId="5B8AD7C1" w14:textId="7C0A7995" w:rsidR="004C7341" w:rsidRDefault="00527322" w:rsidP="00527322">
      <w:pPr>
        <w:pStyle w:val="ListParagraph"/>
        <w:numPr>
          <w:ilvl w:val="0"/>
          <w:numId w:val="1"/>
        </w:numPr>
        <w:tabs>
          <w:tab w:val="left" w:pos="579"/>
          <w:tab w:val="left" w:pos="580"/>
        </w:tabs>
        <w:spacing w:before="2"/>
        <w:ind w:right="471"/>
        <w:rPr>
          <w:sz w:val="24"/>
        </w:rPr>
      </w:pPr>
      <w:r w:rsidRPr="00527322">
        <w:rPr>
          <w:spacing w:val="-1"/>
          <w:sz w:val="24"/>
        </w:rPr>
        <w:t>I commend Representative [INSERT REPRESENTATIVE'S NAME HERE] and co-sponsors for introducing the Unclaimed Retirement Rescue Plan and urge Congress to swiftly pass this proposed legislation into law.</w:t>
      </w:r>
    </w:p>
    <w:sectPr w:rsidR="004C7341">
      <w:pgSz w:w="12240" w:h="15840"/>
      <w:pgMar w:top="1380" w:right="11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950"/>
    <w:multiLevelType w:val="multilevel"/>
    <w:tmpl w:val="8DDE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5D08"/>
    <w:multiLevelType w:val="multilevel"/>
    <w:tmpl w:val="6C3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519CA"/>
    <w:multiLevelType w:val="multilevel"/>
    <w:tmpl w:val="445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C1D94"/>
    <w:multiLevelType w:val="multilevel"/>
    <w:tmpl w:val="EB78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65460"/>
    <w:multiLevelType w:val="multilevel"/>
    <w:tmpl w:val="541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71F9F"/>
    <w:multiLevelType w:val="hybridMultilevel"/>
    <w:tmpl w:val="83DC0BAA"/>
    <w:lvl w:ilvl="0" w:tplc="B400F40C">
      <w:numFmt w:val="bullet"/>
      <w:lvlText w:val=""/>
      <w:lvlJc w:val="left"/>
      <w:pPr>
        <w:ind w:left="579" w:hanging="360"/>
      </w:pPr>
      <w:rPr>
        <w:rFonts w:ascii="Symbol" w:eastAsia="Symbol" w:hAnsi="Symbol" w:cs="Symbol" w:hint="default"/>
        <w:b w:val="0"/>
        <w:bCs w:val="0"/>
        <w:i w:val="0"/>
        <w:iCs w:val="0"/>
        <w:w w:val="100"/>
        <w:sz w:val="24"/>
        <w:szCs w:val="24"/>
        <w:lang w:val="en-US" w:eastAsia="en-US" w:bidi="ar-SA"/>
      </w:rPr>
    </w:lvl>
    <w:lvl w:ilvl="1" w:tplc="FD7E58C8">
      <w:numFmt w:val="bullet"/>
      <w:lvlText w:val="•"/>
      <w:lvlJc w:val="left"/>
      <w:pPr>
        <w:ind w:left="1508" w:hanging="360"/>
      </w:pPr>
      <w:rPr>
        <w:rFonts w:hint="default"/>
        <w:lang w:val="en-US" w:eastAsia="en-US" w:bidi="ar-SA"/>
      </w:rPr>
    </w:lvl>
    <w:lvl w:ilvl="2" w:tplc="7722F54A">
      <w:numFmt w:val="bullet"/>
      <w:lvlText w:val="•"/>
      <w:lvlJc w:val="left"/>
      <w:pPr>
        <w:ind w:left="2436" w:hanging="360"/>
      </w:pPr>
      <w:rPr>
        <w:rFonts w:hint="default"/>
        <w:lang w:val="en-US" w:eastAsia="en-US" w:bidi="ar-SA"/>
      </w:rPr>
    </w:lvl>
    <w:lvl w:ilvl="3" w:tplc="A5FC51D2">
      <w:numFmt w:val="bullet"/>
      <w:lvlText w:val="•"/>
      <w:lvlJc w:val="left"/>
      <w:pPr>
        <w:ind w:left="3364" w:hanging="360"/>
      </w:pPr>
      <w:rPr>
        <w:rFonts w:hint="default"/>
        <w:lang w:val="en-US" w:eastAsia="en-US" w:bidi="ar-SA"/>
      </w:rPr>
    </w:lvl>
    <w:lvl w:ilvl="4" w:tplc="3C74942E">
      <w:numFmt w:val="bullet"/>
      <w:lvlText w:val="•"/>
      <w:lvlJc w:val="left"/>
      <w:pPr>
        <w:ind w:left="4292" w:hanging="360"/>
      </w:pPr>
      <w:rPr>
        <w:rFonts w:hint="default"/>
        <w:lang w:val="en-US" w:eastAsia="en-US" w:bidi="ar-SA"/>
      </w:rPr>
    </w:lvl>
    <w:lvl w:ilvl="5" w:tplc="2B522D0C">
      <w:numFmt w:val="bullet"/>
      <w:lvlText w:val="•"/>
      <w:lvlJc w:val="left"/>
      <w:pPr>
        <w:ind w:left="5220" w:hanging="360"/>
      </w:pPr>
      <w:rPr>
        <w:rFonts w:hint="default"/>
        <w:lang w:val="en-US" w:eastAsia="en-US" w:bidi="ar-SA"/>
      </w:rPr>
    </w:lvl>
    <w:lvl w:ilvl="6" w:tplc="6E6EC93E">
      <w:numFmt w:val="bullet"/>
      <w:lvlText w:val="•"/>
      <w:lvlJc w:val="left"/>
      <w:pPr>
        <w:ind w:left="6148" w:hanging="360"/>
      </w:pPr>
      <w:rPr>
        <w:rFonts w:hint="default"/>
        <w:lang w:val="en-US" w:eastAsia="en-US" w:bidi="ar-SA"/>
      </w:rPr>
    </w:lvl>
    <w:lvl w:ilvl="7" w:tplc="FA9829CC">
      <w:numFmt w:val="bullet"/>
      <w:lvlText w:val="•"/>
      <w:lvlJc w:val="left"/>
      <w:pPr>
        <w:ind w:left="7076" w:hanging="360"/>
      </w:pPr>
      <w:rPr>
        <w:rFonts w:hint="default"/>
        <w:lang w:val="en-US" w:eastAsia="en-US" w:bidi="ar-SA"/>
      </w:rPr>
    </w:lvl>
    <w:lvl w:ilvl="8" w:tplc="01A683A8">
      <w:numFmt w:val="bullet"/>
      <w:lvlText w:val="•"/>
      <w:lvlJc w:val="left"/>
      <w:pPr>
        <w:ind w:left="8004" w:hanging="360"/>
      </w:pPr>
      <w:rPr>
        <w:rFonts w:hint="default"/>
        <w:lang w:val="en-US" w:eastAsia="en-US" w:bidi="ar-SA"/>
      </w:rPr>
    </w:lvl>
  </w:abstractNum>
  <w:num w:numId="1" w16cid:durableId="174275231">
    <w:abstractNumId w:val="5"/>
  </w:num>
  <w:num w:numId="2" w16cid:durableId="1446383103">
    <w:abstractNumId w:val="2"/>
  </w:num>
  <w:num w:numId="3" w16cid:durableId="1273200211">
    <w:abstractNumId w:val="3"/>
  </w:num>
  <w:num w:numId="4" w16cid:durableId="1700816658">
    <w:abstractNumId w:val="1"/>
  </w:num>
  <w:num w:numId="5" w16cid:durableId="124782952">
    <w:abstractNumId w:val="4"/>
  </w:num>
  <w:num w:numId="6" w16cid:durableId="173928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41"/>
    <w:rsid w:val="0010321D"/>
    <w:rsid w:val="0020678B"/>
    <w:rsid w:val="00230A32"/>
    <w:rsid w:val="002C0B31"/>
    <w:rsid w:val="003A388C"/>
    <w:rsid w:val="00405E42"/>
    <w:rsid w:val="00410018"/>
    <w:rsid w:val="004C7341"/>
    <w:rsid w:val="004D613C"/>
    <w:rsid w:val="00527322"/>
    <w:rsid w:val="0054544F"/>
    <w:rsid w:val="005B2703"/>
    <w:rsid w:val="005B7D74"/>
    <w:rsid w:val="005C3528"/>
    <w:rsid w:val="005C614E"/>
    <w:rsid w:val="0062272C"/>
    <w:rsid w:val="00846A53"/>
    <w:rsid w:val="0089062B"/>
    <w:rsid w:val="00946A6A"/>
    <w:rsid w:val="00A6516C"/>
    <w:rsid w:val="00AA4866"/>
    <w:rsid w:val="00AE3CAC"/>
    <w:rsid w:val="00BD2F59"/>
    <w:rsid w:val="00CA3648"/>
    <w:rsid w:val="00CB2A2C"/>
    <w:rsid w:val="00CD0655"/>
    <w:rsid w:val="00CE3D92"/>
    <w:rsid w:val="00D21FC7"/>
    <w:rsid w:val="00DC08E8"/>
    <w:rsid w:val="00E94290"/>
    <w:rsid w:val="00F5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CF82"/>
  <w15:docId w15:val="{06D6B77E-B4F0-404B-A744-4FFFD569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9" w:hanging="360"/>
    </w:pPr>
    <w:rPr>
      <w:sz w:val="24"/>
      <w:szCs w:val="24"/>
    </w:rPr>
  </w:style>
  <w:style w:type="paragraph" w:styleId="ListParagraph">
    <w:name w:val="List Paragraph"/>
    <w:basedOn w:val="Normal"/>
    <w:uiPriority w:val="1"/>
    <w:qFormat/>
    <w:pPr>
      <w:ind w:left="579" w:right="114"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27322"/>
    <w:rPr>
      <w:sz w:val="24"/>
      <w:szCs w:val="24"/>
    </w:rPr>
  </w:style>
  <w:style w:type="paragraph" w:styleId="Revision">
    <w:name w:val="Revision"/>
    <w:hidden/>
    <w:uiPriority w:val="99"/>
    <w:semiHidden/>
    <w:rsid w:val="005B270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30A32"/>
    <w:rPr>
      <w:sz w:val="16"/>
      <w:szCs w:val="16"/>
    </w:rPr>
  </w:style>
  <w:style w:type="paragraph" w:styleId="CommentText">
    <w:name w:val="annotation text"/>
    <w:basedOn w:val="Normal"/>
    <w:link w:val="CommentTextChar"/>
    <w:uiPriority w:val="99"/>
    <w:unhideWhenUsed/>
    <w:rsid w:val="00230A32"/>
    <w:rPr>
      <w:sz w:val="20"/>
      <w:szCs w:val="20"/>
    </w:rPr>
  </w:style>
  <w:style w:type="character" w:customStyle="1" w:styleId="CommentTextChar">
    <w:name w:val="Comment Text Char"/>
    <w:basedOn w:val="DefaultParagraphFont"/>
    <w:link w:val="CommentText"/>
    <w:uiPriority w:val="99"/>
    <w:rsid w:val="00230A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A32"/>
    <w:rPr>
      <w:b/>
      <w:bCs/>
    </w:rPr>
  </w:style>
  <w:style w:type="character" w:customStyle="1" w:styleId="CommentSubjectChar">
    <w:name w:val="Comment Subject Char"/>
    <w:basedOn w:val="CommentTextChar"/>
    <w:link w:val="CommentSubject"/>
    <w:uiPriority w:val="99"/>
    <w:semiHidden/>
    <w:rsid w:val="00230A32"/>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94290"/>
    <w:rPr>
      <w:color w:val="0000FF" w:themeColor="hyperlink"/>
      <w:u w:val="single"/>
    </w:rPr>
  </w:style>
  <w:style w:type="character" w:styleId="UnresolvedMention">
    <w:name w:val="Unresolved Mention"/>
    <w:basedOn w:val="DefaultParagraphFont"/>
    <w:uiPriority w:val="99"/>
    <w:semiHidden/>
    <w:unhideWhenUsed/>
    <w:rsid w:val="00E94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51990">
      <w:bodyDiv w:val="1"/>
      <w:marLeft w:val="0"/>
      <w:marRight w:val="0"/>
      <w:marTop w:val="0"/>
      <w:marBottom w:val="0"/>
      <w:divBdr>
        <w:top w:val="none" w:sz="0" w:space="0" w:color="auto"/>
        <w:left w:val="none" w:sz="0" w:space="0" w:color="auto"/>
        <w:bottom w:val="none" w:sz="0" w:space="0" w:color="auto"/>
        <w:right w:val="none" w:sz="0" w:space="0" w:color="auto"/>
      </w:divBdr>
    </w:div>
    <w:div w:id="125678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ssingmoney.com" TargetMode="External"/><Relationship Id="rId3" Type="http://schemas.openxmlformats.org/officeDocument/2006/relationships/settings" Target="settings.xml"/><Relationship Id="rId7" Type="http://schemas.openxmlformats.org/officeDocument/2006/relationships/hyperlink" Target="http://www.xxx.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NAST_Outline_UP_FINAL.docx</dc:title>
  <dc:creator>Lyman, Lynden</dc:creator>
  <cp:lastModifiedBy>Jeremy Dawson</cp:lastModifiedBy>
  <cp:revision>2</cp:revision>
  <dcterms:created xsi:type="dcterms:W3CDTF">2025-09-08T17:54:00Z</dcterms:created>
  <dcterms:modified xsi:type="dcterms:W3CDTF">2025-09-08T17:54:00Z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Acrobat PDFMaker 19 for Word</vt:lpwstr>
  </property>
  <property fmtid="{D5CDD505-2E9C-101B-9397-08002B2CF9AE}" pid="4" name="LastSaved">
    <vt:filetime>2021-07-30T00:00:00Z</vt:filetime>
  </property>
</Properties>
</file>